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0"/>
        <w:jc w:val="center"/>
        <w:textAlignment w:val="auto"/>
        <w:rPr>
          <w:rFonts w:hint="eastAsia" w:ascii="方正小标宋简体" w:hAnsi="方正小标宋简体" w:eastAsia="方正小标宋简体" w:cs="方正小标宋简体"/>
          <w:i w:val="0"/>
          <w:caps w:val="0"/>
          <w:color w:val="333333"/>
          <w:spacing w:val="0"/>
          <w:sz w:val="44"/>
          <w:szCs w:val="44"/>
          <w:shd w:val="clear" w:fill="FFFFFF"/>
        </w:rPr>
      </w:pPr>
      <w:r>
        <w:rPr>
          <w:rFonts w:hint="eastAsia" w:ascii="方正小标宋简体" w:hAnsi="方正小标宋简体" w:eastAsia="方正小标宋简体" w:cs="方正小标宋简体"/>
          <w:i w:val="0"/>
          <w:caps w:val="0"/>
          <w:color w:val="333333"/>
          <w:spacing w:val="0"/>
          <w:sz w:val="44"/>
          <w:szCs w:val="44"/>
          <w:shd w:val="clear" w:fill="FFFFFF"/>
        </w:rPr>
        <w:t>内蒙古自治区公安厅关于印发《内蒙古自治区易制毒化学品管理工作细则》的通知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0"/>
        <w:jc w:val="center"/>
        <w:textAlignment w:val="auto"/>
        <w:rPr>
          <w:rFonts w:hint="eastAsia" w:ascii="方正小标宋简体" w:hAnsi="方正小标宋简体" w:eastAsia="方正小标宋简体" w:cs="方正小标宋简体"/>
          <w:i w:val="0"/>
          <w:caps w:val="0"/>
          <w:color w:val="333333"/>
          <w:spacing w:val="0"/>
          <w:sz w:val="44"/>
          <w:szCs w:val="4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540" w:lineRule="atLeast"/>
        <w:ind w:left="0" w:firstLine="0"/>
        <w:jc w:val="left"/>
        <w:rPr>
          <w:rFonts w:ascii="sans-serif" w:hAnsi="sans-serif" w:eastAsia="sans-serif" w:cs="sans-serif"/>
          <w:i w:val="0"/>
          <w:caps w:val="0"/>
          <w:color w:val="000000"/>
          <w:spacing w:val="0"/>
          <w:sz w:val="27"/>
          <w:szCs w:val="27"/>
        </w:rPr>
      </w:pPr>
      <w:r>
        <w:rPr>
          <w:rFonts w:hint="eastAsia" w:ascii="宋体" w:hAnsi="宋体" w:eastAsia="宋体" w:cs="宋体"/>
          <w:b w:val="0"/>
          <w:i w:val="0"/>
          <w:caps w:val="0"/>
          <w:color w:val="555555"/>
          <w:spacing w:val="0"/>
          <w:sz w:val="28"/>
          <w:szCs w:val="28"/>
          <w:shd w:val="clear" w:fill="FFFFFF"/>
        </w:rPr>
        <w:t>各盟市公安局：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540" w:lineRule="atLeast"/>
        <w:ind w:left="0" w:firstLine="555"/>
        <w:rPr>
          <w:rFonts w:hint="default" w:ascii="sans-serif" w:hAnsi="sans-serif" w:eastAsia="sans-serif" w:cs="sans-serif"/>
          <w:i w:val="0"/>
          <w:caps w:val="0"/>
          <w:color w:val="000000"/>
          <w:spacing w:val="0"/>
          <w:sz w:val="27"/>
          <w:szCs w:val="27"/>
        </w:rPr>
      </w:pPr>
      <w:r>
        <w:rPr>
          <w:rFonts w:hint="eastAsia" w:ascii="宋体" w:hAnsi="宋体" w:eastAsia="宋体" w:cs="宋体"/>
          <w:b w:val="0"/>
          <w:i w:val="0"/>
          <w:caps w:val="0"/>
          <w:color w:val="555555"/>
          <w:spacing w:val="0"/>
          <w:sz w:val="28"/>
          <w:szCs w:val="28"/>
          <w:shd w:val="clear" w:fill="FFFFFF"/>
        </w:rPr>
        <w:t>为提高全区易制毒化学品管理水平，防止易制毒化学品流入非法渠道，自治区公安厅结合我区易制毒化学品管理工作实际，研究制定了《内蒙古自治区易制毒化学品管理工作细则》，现印发你们，请各地认真贯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540" w:lineRule="atLeast"/>
        <w:ind w:left="0" w:firstLine="555"/>
        <w:jc w:val="right"/>
        <w:rPr>
          <w:rFonts w:hint="default" w:ascii="sans-serif" w:hAnsi="sans-serif" w:eastAsia="sans-serif" w:cs="sans-serif"/>
          <w:i w:val="0"/>
          <w:caps w:val="0"/>
          <w:color w:val="555555"/>
          <w:spacing w:val="0"/>
          <w:sz w:val="27"/>
          <w:szCs w:val="27"/>
          <w:shd w:val="clear" w:fill="FFFFFF"/>
        </w:rPr>
      </w:pPr>
      <w:r>
        <w:rPr>
          <w:rFonts w:hint="default" w:ascii="sans-serif" w:hAnsi="sans-serif" w:eastAsia="sans-serif" w:cs="sans-serif"/>
          <w:i w:val="0"/>
          <w:caps w:val="0"/>
          <w:color w:val="555555"/>
          <w:spacing w:val="0"/>
          <w:sz w:val="27"/>
          <w:szCs w:val="27"/>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540" w:lineRule="atLeast"/>
        <w:ind w:left="0" w:firstLine="555"/>
        <w:jc w:val="right"/>
        <w:rPr>
          <w:rFonts w:hint="default" w:ascii="sans-serif" w:hAnsi="sans-serif" w:eastAsia="sans-serif" w:cs="sans-serif"/>
          <w:i w:val="0"/>
          <w:caps w:val="0"/>
          <w:color w:val="555555"/>
          <w:spacing w:val="0"/>
          <w:sz w:val="27"/>
          <w:szCs w:val="27"/>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540" w:lineRule="atLeast"/>
        <w:ind w:left="0" w:firstLine="555"/>
        <w:jc w:val="right"/>
        <w:rPr>
          <w:rFonts w:hint="default" w:ascii="sans-serif" w:hAnsi="sans-serif" w:eastAsia="sans-serif" w:cs="sans-serif"/>
          <w:i w:val="0"/>
          <w:caps w:val="0"/>
          <w:color w:val="555555"/>
          <w:spacing w:val="0"/>
          <w:sz w:val="27"/>
          <w:szCs w:val="27"/>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540" w:lineRule="atLeast"/>
        <w:ind w:left="0" w:firstLine="555"/>
        <w:jc w:val="right"/>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555555"/>
          <w:spacing w:val="0"/>
          <w:sz w:val="27"/>
          <w:szCs w:val="27"/>
          <w:shd w:val="clear" w:fill="FFFFFF"/>
        </w:rPr>
        <w:t>                                                                       </w:t>
      </w:r>
      <w:r>
        <w:rPr>
          <w:rFonts w:hint="eastAsia" w:ascii="sans-serif" w:hAnsi="sans-serif" w:eastAsia="宋体" w:cs="sans-serif"/>
          <w:i w:val="0"/>
          <w:caps w:val="0"/>
          <w:color w:val="555555"/>
          <w:spacing w:val="0"/>
          <w:sz w:val="27"/>
          <w:szCs w:val="27"/>
          <w:shd w:val="clear" w:fill="FFFFFF"/>
          <w:lang w:val="en-US" w:eastAsia="zh-CN"/>
        </w:rPr>
        <w:t xml:space="preserve">    </w:t>
      </w:r>
      <w:r>
        <w:rPr>
          <w:rFonts w:hint="eastAsia" w:ascii="宋体" w:hAnsi="宋体" w:eastAsia="宋体" w:cs="宋体"/>
          <w:b w:val="0"/>
          <w:i w:val="0"/>
          <w:caps w:val="0"/>
          <w:color w:val="555555"/>
          <w:spacing w:val="0"/>
          <w:sz w:val="28"/>
          <w:szCs w:val="28"/>
          <w:shd w:val="clear" w:fill="FFFFFF"/>
        </w:rPr>
        <w:t>内蒙古自治区公安厅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540" w:lineRule="atLeast"/>
        <w:jc w:val="right"/>
        <w:rPr>
          <w:rFonts w:hint="default" w:ascii="sans-serif" w:hAnsi="sans-serif" w:eastAsia="sans-serif" w:cs="sans-serif"/>
          <w:i w:val="0"/>
          <w:caps w:val="0"/>
          <w:color w:val="000000"/>
          <w:spacing w:val="0"/>
          <w:sz w:val="27"/>
          <w:szCs w:val="27"/>
        </w:rPr>
      </w:pPr>
      <w:r>
        <w:rPr>
          <w:rFonts w:hint="eastAsia" w:ascii="宋体" w:hAnsi="宋体" w:eastAsia="宋体" w:cs="宋体"/>
          <w:b w:val="0"/>
          <w:i w:val="0"/>
          <w:caps w:val="0"/>
          <w:color w:val="555555"/>
          <w:spacing w:val="0"/>
          <w:sz w:val="28"/>
          <w:szCs w:val="28"/>
          <w:shd w:val="clear" w:fill="FFFFFF"/>
        </w:rPr>
        <w:t>2016年4月18日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25" w:lineRule="atLeast"/>
        <w:ind w:left="0" w:firstLine="0"/>
        <w:jc w:val="center"/>
        <w:rPr>
          <w:rFonts w:hint="default" w:ascii="sans-serif" w:hAnsi="sans-serif" w:eastAsia="sans-serif" w:cs="sans-serif"/>
          <w:i w:val="0"/>
          <w:caps w:val="0"/>
          <w:color w:val="000000"/>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0"/>
        <w:jc w:val="center"/>
        <w:rPr>
          <w:rFonts w:hint="default" w:ascii="sans-serif" w:hAnsi="sans-serif" w:eastAsia="sans-serif" w:cs="sans-serif"/>
          <w:i w:val="0"/>
          <w:caps w:val="0"/>
          <w:color w:val="000000"/>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0"/>
        <w:jc w:val="both"/>
        <w:rPr>
          <w:rFonts w:hint="default" w:ascii="sans-serif" w:hAnsi="sans-serif" w:eastAsia="sans-serif" w:cs="sans-serif"/>
          <w:i w:val="0"/>
          <w:caps w:val="0"/>
          <w:color w:val="000000"/>
          <w:spacing w:val="0"/>
          <w:sz w:val="27"/>
          <w:szCs w:val="27"/>
        </w:rPr>
      </w:pPr>
    </w:p>
    <w:p>
      <w:pPr>
        <w:pStyle w:val="2"/>
        <w:keepNext w:val="0"/>
        <w:keepLines w:val="0"/>
        <w:widowControl/>
        <w:suppressLineNumbers w:val="0"/>
        <w:spacing w:line="315" w:lineRule="atLeast"/>
        <w:ind w:left="0" w:firstLine="0"/>
        <w:jc w:val="center"/>
        <w:rPr>
          <w:rFonts w:hint="default" w:ascii="sans-serif" w:hAnsi="sans-serif" w:eastAsia="sans-serif" w:cs="sans-serif"/>
          <w:i w:val="0"/>
          <w:caps w:val="0"/>
          <w:color w:val="000000"/>
          <w:spacing w:val="0"/>
          <w:sz w:val="27"/>
          <w:szCs w:val="27"/>
        </w:rPr>
      </w:pPr>
      <w:r>
        <w:rPr>
          <w:rFonts w:ascii="黑体" w:hAnsi="宋体" w:eastAsia="黑体" w:cs="黑体"/>
          <w:b w:val="0"/>
          <w:i w:val="0"/>
          <w:caps w:val="0"/>
          <w:color w:val="000000"/>
          <w:spacing w:val="0"/>
          <w:sz w:val="28"/>
          <w:szCs w:val="28"/>
          <w:shd w:val="clear" w:fill="FFFFFF"/>
        </w:rPr>
        <w:t>第一章</w:t>
      </w:r>
      <w:r>
        <w:rPr>
          <w:rFonts w:hint="eastAsia" w:ascii="黑体" w:hAnsi="宋体" w:eastAsia="黑体" w:cs="黑体"/>
          <w:b w:val="0"/>
          <w:i w:val="0"/>
          <w:caps w:val="0"/>
          <w:color w:val="000000"/>
          <w:spacing w:val="0"/>
          <w:sz w:val="28"/>
          <w:szCs w:val="28"/>
          <w:shd w:val="clear" w:fill="FFFFFF"/>
        </w:rPr>
        <w:t>  总 则</w:t>
      </w:r>
      <w:r>
        <w:rPr>
          <w:rFonts w:hint="eastAsia" w:ascii="黑体" w:hAnsi="宋体" w:eastAsia="黑体" w:cs="黑体"/>
          <w:i w:val="0"/>
          <w:caps w:val="0"/>
          <w:color w:val="000000"/>
          <w:spacing w:val="0"/>
          <w:sz w:val="28"/>
          <w:szCs w:val="28"/>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rPr>
          <w:rFonts w:hint="default" w:ascii="sans-serif" w:hAnsi="sans-serif" w:eastAsia="sans-serif" w:cs="sans-serif"/>
          <w:i w:val="0"/>
          <w:caps w:val="0"/>
          <w:color w:val="000000"/>
          <w:spacing w:val="0"/>
          <w:sz w:val="27"/>
          <w:szCs w:val="27"/>
        </w:rPr>
      </w:pPr>
      <w:r>
        <w:rPr>
          <w:rStyle w:val="5"/>
          <w:rFonts w:ascii="仿宋_GB2312" w:hAnsi="宋体" w:eastAsia="仿宋_GB2312" w:cs="仿宋_GB2312"/>
          <w:b/>
          <w:i w:val="0"/>
          <w:caps w:val="0"/>
          <w:color w:val="000000"/>
          <w:spacing w:val="0"/>
          <w:sz w:val="28"/>
          <w:szCs w:val="28"/>
          <w:shd w:val="clear" w:fill="FFFFFF"/>
        </w:rPr>
        <w:t>第一条</w:t>
      </w:r>
      <w:r>
        <w:rPr>
          <w:rFonts w:hint="eastAsia" w:ascii="宋体" w:hAnsi="宋体" w:eastAsia="宋体" w:cs="宋体"/>
          <w:b w:val="0"/>
          <w:i w:val="0"/>
          <w:caps w:val="0"/>
          <w:color w:val="000000"/>
          <w:spacing w:val="0"/>
          <w:sz w:val="28"/>
          <w:szCs w:val="28"/>
          <w:shd w:val="clear" w:fill="FFFFFF"/>
        </w:rPr>
        <w:t>  为了提高易制毒化学品管理水平，防止易制毒化学品流入非法渠道，依据国务院《易制毒化学品管理条例》、公安部《易制毒化学品购销和运输管理办法》等涉及易制毒化学品（麻黄草）相关法律法规，结合全区实际情况，特制定本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rPr>
          <w:rFonts w:hint="default" w:ascii="sans-serif" w:hAnsi="sans-serif" w:eastAsia="sans-serif" w:cs="sans-serif"/>
          <w:i w:val="0"/>
          <w:caps w:val="0"/>
          <w:color w:val="000000"/>
          <w:spacing w:val="0"/>
          <w:sz w:val="27"/>
          <w:szCs w:val="27"/>
        </w:rPr>
      </w:pPr>
      <w:r>
        <w:rPr>
          <w:rStyle w:val="5"/>
          <w:rFonts w:hint="eastAsia" w:ascii="宋体" w:hAnsi="宋体" w:eastAsia="宋体" w:cs="宋体"/>
          <w:b/>
          <w:i w:val="0"/>
          <w:caps w:val="0"/>
          <w:color w:val="000000"/>
          <w:spacing w:val="0"/>
          <w:sz w:val="28"/>
          <w:szCs w:val="28"/>
          <w:shd w:val="clear" w:fill="FFFFFF"/>
        </w:rPr>
        <w:t>第二条</w:t>
      </w:r>
      <w:r>
        <w:rPr>
          <w:rFonts w:hint="eastAsia" w:ascii="宋体" w:hAnsi="宋体" w:eastAsia="宋体" w:cs="宋体"/>
          <w:b w:val="0"/>
          <w:i w:val="0"/>
          <w:caps w:val="0"/>
          <w:color w:val="000000"/>
          <w:spacing w:val="0"/>
          <w:sz w:val="28"/>
          <w:szCs w:val="28"/>
          <w:shd w:val="clear" w:fill="FFFFFF"/>
        </w:rPr>
        <w:t>  易制毒化学品管理工作要坚持日常管理与重点核查相结合，在全面加强对所有列管品种管理的同时，着力加强对重点品种和重点企业单位的监管；坚持管理与服务相结合，在加强对易制毒化学品相关企业单位监管的同时，努力做好服务工作，做到寓管理于服务之中；坚持打击非法与保护合法相结合，在依法严厉打击易制毒化学品违法犯罪活动的同时，切实保护合法生产经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0"/>
        <w:jc w:val="center"/>
        <w:rPr>
          <w:rFonts w:hint="default" w:ascii="sans-serif" w:hAnsi="sans-serif" w:eastAsia="sans-serif" w:cs="sans-serif"/>
          <w:i w:val="0"/>
          <w:caps w:val="0"/>
          <w:color w:val="000000"/>
          <w:spacing w:val="0"/>
          <w:sz w:val="27"/>
          <w:szCs w:val="27"/>
        </w:rPr>
      </w:pPr>
      <w:r>
        <w:rPr>
          <w:rFonts w:hint="eastAsia" w:ascii="黑体" w:hAnsi="宋体" w:eastAsia="黑体" w:cs="黑体"/>
          <w:b w:val="0"/>
          <w:i w:val="0"/>
          <w:caps w:val="0"/>
          <w:color w:val="000000"/>
          <w:spacing w:val="0"/>
          <w:sz w:val="28"/>
          <w:szCs w:val="28"/>
          <w:shd w:val="clear" w:fill="FFFFFF"/>
        </w:rPr>
        <w:t>第二章  对易制毒化学品企业的摸底</w:t>
      </w:r>
      <w:r>
        <w:rPr>
          <w:rFonts w:hint="eastAsia" w:ascii="黑体" w:hAnsi="宋体" w:eastAsia="黑体" w:cs="黑体"/>
          <w:i w:val="0"/>
          <w:caps w:val="0"/>
          <w:color w:val="000000"/>
          <w:spacing w:val="0"/>
          <w:sz w:val="28"/>
          <w:szCs w:val="28"/>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jc w:val="both"/>
        <w:rPr>
          <w:rFonts w:hint="default" w:ascii="sans-serif" w:hAnsi="sans-serif" w:eastAsia="sans-serif" w:cs="sans-serif"/>
          <w:i w:val="0"/>
          <w:caps w:val="0"/>
          <w:color w:val="000000"/>
          <w:spacing w:val="0"/>
          <w:sz w:val="27"/>
          <w:szCs w:val="27"/>
        </w:rPr>
      </w:pPr>
      <w:r>
        <w:rPr>
          <w:rStyle w:val="5"/>
          <w:rFonts w:hint="default" w:ascii="仿宋_GB2312" w:hAnsi="宋体" w:eastAsia="仿宋_GB2312" w:cs="仿宋_GB2312"/>
          <w:b/>
          <w:i w:val="0"/>
          <w:caps w:val="0"/>
          <w:color w:val="000000"/>
          <w:spacing w:val="0"/>
          <w:sz w:val="28"/>
          <w:szCs w:val="28"/>
          <w:shd w:val="clear" w:fill="FFFFFF"/>
        </w:rPr>
        <w:t>第三条</w:t>
      </w:r>
      <w:r>
        <w:rPr>
          <w:rFonts w:hint="eastAsia" w:ascii="宋体" w:hAnsi="宋体" w:eastAsia="宋体" w:cs="宋体"/>
          <w:b w:val="0"/>
          <w:i w:val="0"/>
          <w:caps w:val="0"/>
          <w:color w:val="000000"/>
          <w:spacing w:val="0"/>
          <w:sz w:val="28"/>
          <w:szCs w:val="28"/>
          <w:shd w:val="clear" w:fill="FFFFFF"/>
        </w:rPr>
        <w:t>  各级公安禁毒部门应对当地的易制毒化学品单位开展公开摸底调查。根据当地涉及易制毒化学品生产、经营、使用、运输及进出口的实际情况，加强与工商、税务、环保等部门的信息沟通，核对易制毒化学品企业单位数量。同时，联合食药监、安监、商务、海关等部门，采取实地检查与网上审查相结合的方式，加大日常摸底调查力度，全面准确地掌握当地易制毒化学品企业单位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jc w:val="both"/>
        <w:rPr>
          <w:rFonts w:hint="default" w:ascii="sans-serif" w:hAnsi="sans-serif" w:eastAsia="sans-serif" w:cs="sans-serif"/>
          <w:i w:val="0"/>
          <w:caps w:val="0"/>
          <w:color w:val="000000"/>
          <w:spacing w:val="0"/>
          <w:sz w:val="27"/>
          <w:szCs w:val="27"/>
        </w:rPr>
      </w:pPr>
      <w:r>
        <w:rPr>
          <w:rStyle w:val="5"/>
          <w:rFonts w:hint="eastAsia" w:ascii="宋体" w:hAnsi="宋体" w:eastAsia="宋体" w:cs="宋体"/>
          <w:b/>
          <w:i w:val="0"/>
          <w:caps w:val="0"/>
          <w:color w:val="000000"/>
          <w:spacing w:val="0"/>
          <w:sz w:val="28"/>
          <w:szCs w:val="28"/>
          <w:shd w:val="clear" w:fill="FFFFFF"/>
        </w:rPr>
        <w:t>第四条  </w:t>
      </w:r>
      <w:r>
        <w:rPr>
          <w:rFonts w:hint="eastAsia" w:ascii="宋体" w:hAnsi="宋体" w:eastAsia="宋体" w:cs="宋体"/>
          <w:b w:val="0"/>
          <w:i w:val="0"/>
          <w:caps w:val="0"/>
          <w:color w:val="000000"/>
          <w:spacing w:val="0"/>
          <w:sz w:val="28"/>
          <w:szCs w:val="28"/>
          <w:shd w:val="clear" w:fill="FFFFFF"/>
        </w:rPr>
        <w:t>各级公安禁毒部门应通过摸底调查和实地检查企业各个生产环节，掌握企业单位内是否存在转包、承包和“厂中厂</w:t>
      </w:r>
      <w:r>
        <w:rPr>
          <w:rFonts w:ascii="微软雅黑" w:hAnsi="微软雅黑" w:eastAsia="微软雅黑" w:cs="微软雅黑"/>
          <w:b w:val="0"/>
          <w:i w:val="0"/>
          <w:caps w:val="0"/>
          <w:color w:val="000000"/>
          <w:spacing w:val="0"/>
          <w:sz w:val="28"/>
          <w:szCs w:val="28"/>
          <w:shd w:val="clear" w:fill="FFFFFF"/>
        </w:rPr>
        <w:t>”</w:t>
      </w:r>
      <w:r>
        <w:rPr>
          <w:rFonts w:hint="eastAsia" w:ascii="宋体" w:hAnsi="宋体" w:eastAsia="宋体" w:cs="宋体"/>
          <w:b w:val="0"/>
          <w:i w:val="0"/>
          <w:caps w:val="0"/>
          <w:color w:val="000000"/>
          <w:spacing w:val="0"/>
          <w:sz w:val="28"/>
          <w:szCs w:val="28"/>
          <w:shd w:val="clear" w:fill="FFFFFF"/>
        </w:rPr>
        <w:t>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jc w:val="both"/>
        <w:rPr>
          <w:rFonts w:hint="default" w:ascii="sans-serif" w:hAnsi="sans-serif" w:eastAsia="sans-serif" w:cs="sans-serif"/>
          <w:i w:val="0"/>
          <w:caps w:val="0"/>
          <w:color w:val="000000"/>
          <w:spacing w:val="0"/>
          <w:sz w:val="27"/>
          <w:szCs w:val="27"/>
        </w:rPr>
      </w:pPr>
      <w:r>
        <w:rPr>
          <w:rStyle w:val="5"/>
          <w:rFonts w:hint="eastAsia" w:ascii="宋体" w:hAnsi="宋体" w:eastAsia="宋体" w:cs="宋体"/>
          <w:b/>
          <w:i w:val="0"/>
          <w:caps w:val="0"/>
          <w:color w:val="000000"/>
          <w:spacing w:val="0"/>
          <w:sz w:val="28"/>
          <w:szCs w:val="28"/>
          <w:shd w:val="clear" w:fill="FFFFFF"/>
        </w:rPr>
        <w:t>第五条  </w:t>
      </w:r>
      <w:r>
        <w:rPr>
          <w:rFonts w:hint="eastAsia" w:ascii="宋体" w:hAnsi="宋体" w:eastAsia="宋体" w:cs="宋体"/>
          <w:b w:val="0"/>
          <w:i w:val="0"/>
          <w:caps w:val="0"/>
          <w:color w:val="000000"/>
          <w:spacing w:val="0"/>
          <w:sz w:val="28"/>
          <w:szCs w:val="28"/>
          <w:shd w:val="clear" w:fill="FFFFFF"/>
        </w:rPr>
        <w:t>各级公安禁毒部门应会同治安和派出所等部门每年开展一至二次对非法加工制毒物品地下黑工厂的排查工作，重点摸排城乡结合部、农村牧区、山区等偏僻地区的隐蔽闲置房舍、院落，对人员身份不明、生产产品不明的工厂要认真核查，对发现的可疑线索开展侦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0"/>
        <w:jc w:val="center"/>
        <w:rPr>
          <w:rFonts w:hint="default" w:ascii="sans-serif" w:hAnsi="sans-serif" w:eastAsia="sans-serif" w:cs="sans-serif"/>
          <w:i w:val="0"/>
          <w:caps w:val="0"/>
          <w:color w:val="000000"/>
          <w:spacing w:val="0"/>
          <w:sz w:val="27"/>
          <w:szCs w:val="27"/>
        </w:rPr>
      </w:pPr>
      <w:r>
        <w:rPr>
          <w:rFonts w:hint="eastAsia" w:ascii="黑体" w:hAnsi="宋体" w:eastAsia="黑体" w:cs="黑体"/>
          <w:b w:val="0"/>
          <w:i w:val="0"/>
          <w:caps w:val="0"/>
          <w:color w:val="000000"/>
          <w:spacing w:val="0"/>
          <w:sz w:val="28"/>
          <w:szCs w:val="28"/>
          <w:shd w:val="clear" w:fill="FFFFFF"/>
        </w:rPr>
        <w:t>第三章  易制毒化学品管理信息系统操作</w:t>
      </w:r>
      <w:r>
        <w:rPr>
          <w:rFonts w:hint="eastAsia" w:ascii="黑体" w:hAnsi="宋体" w:eastAsia="黑体" w:cs="黑体"/>
          <w:i w:val="0"/>
          <w:caps w:val="0"/>
          <w:color w:val="000000"/>
          <w:spacing w:val="0"/>
          <w:sz w:val="28"/>
          <w:szCs w:val="28"/>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rPr>
          <w:rFonts w:hint="default" w:ascii="sans-serif" w:hAnsi="sans-serif" w:eastAsia="sans-serif" w:cs="sans-serif"/>
          <w:i w:val="0"/>
          <w:caps w:val="0"/>
          <w:color w:val="000000"/>
          <w:spacing w:val="0"/>
          <w:sz w:val="27"/>
          <w:szCs w:val="27"/>
        </w:rPr>
      </w:pPr>
      <w:r>
        <w:rPr>
          <w:rStyle w:val="5"/>
          <w:rFonts w:hint="default" w:ascii="仿宋_GB2312" w:hAnsi="宋体" w:eastAsia="仿宋_GB2312" w:cs="仿宋_GB2312"/>
          <w:b/>
          <w:i w:val="0"/>
          <w:caps w:val="0"/>
          <w:color w:val="000000"/>
          <w:spacing w:val="0"/>
          <w:sz w:val="28"/>
          <w:szCs w:val="28"/>
          <w:shd w:val="clear" w:fill="FFFFFF"/>
        </w:rPr>
        <w:t>第六条</w:t>
      </w:r>
      <w:r>
        <w:rPr>
          <w:rFonts w:hint="eastAsia" w:ascii="宋体" w:hAnsi="宋体" w:eastAsia="宋体" w:cs="宋体"/>
          <w:b w:val="0"/>
          <w:i w:val="0"/>
          <w:caps w:val="0"/>
          <w:color w:val="000000"/>
          <w:spacing w:val="0"/>
          <w:sz w:val="28"/>
          <w:szCs w:val="28"/>
          <w:shd w:val="clear" w:fill="FFFFFF"/>
        </w:rPr>
        <w:t>  各地的易制毒化学品生产、经营、运输、使用单位申请加入全国易制毒化学品管理信息系统的，需向单位所在地的旗县（区）级公安机关提交入网申请有关材料，涉及安全生产和环境保护的企业需提供相关的安全评估和环境评估文件。旗县（区）级公安机关负责本区域内易制毒化学品使用单位入网申请的初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rPr>
          <w:rFonts w:hint="default" w:ascii="sans-serif" w:hAnsi="sans-serif" w:eastAsia="sans-serif" w:cs="sans-serif"/>
          <w:i w:val="0"/>
          <w:caps w:val="0"/>
          <w:color w:val="000000"/>
          <w:spacing w:val="0"/>
          <w:sz w:val="27"/>
          <w:szCs w:val="27"/>
        </w:rPr>
      </w:pPr>
      <w:r>
        <w:rPr>
          <w:rStyle w:val="5"/>
          <w:rFonts w:hint="eastAsia" w:ascii="宋体" w:hAnsi="宋体" w:eastAsia="宋体" w:cs="宋体"/>
          <w:b/>
          <w:i w:val="0"/>
          <w:caps w:val="0"/>
          <w:color w:val="000000"/>
          <w:spacing w:val="0"/>
          <w:sz w:val="28"/>
          <w:szCs w:val="28"/>
          <w:shd w:val="clear" w:fill="FFFFFF"/>
        </w:rPr>
        <w:t>第七条  </w:t>
      </w:r>
      <w:r>
        <w:rPr>
          <w:rFonts w:hint="eastAsia" w:ascii="宋体" w:hAnsi="宋体" w:eastAsia="宋体" w:cs="宋体"/>
          <w:b w:val="0"/>
          <w:i w:val="0"/>
          <w:caps w:val="0"/>
          <w:color w:val="000000"/>
          <w:spacing w:val="0"/>
          <w:sz w:val="28"/>
          <w:szCs w:val="28"/>
          <w:shd w:val="clear" w:fill="FFFFFF"/>
        </w:rPr>
        <w:t>旗县（区）级公安机关应对申请单位所提供的基础材料进行审查，并对申请单位的实际仓储和安全等情况详细了解，确认无误后，提交至盟市公安局禁毒部门。禁毒部门审核合格后方可批准入网。审核部门自收到入网申请之日起十日内决定是否准许入网。准许入网的单位在办理正式入网手续期间可通过窗口办理模块办理相关业务。申请单位在首次使用前，应对全国易制毒化学品管理信息系统中的库存量进行初始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rPr>
          <w:rFonts w:hint="default" w:ascii="sans-serif" w:hAnsi="sans-serif" w:eastAsia="sans-serif" w:cs="sans-serif"/>
          <w:i w:val="0"/>
          <w:caps w:val="0"/>
          <w:color w:val="000000"/>
          <w:spacing w:val="0"/>
          <w:sz w:val="27"/>
          <w:szCs w:val="27"/>
        </w:rPr>
      </w:pPr>
      <w:r>
        <w:rPr>
          <w:rStyle w:val="5"/>
          <w:rFonts w:hint="eastAsia" w:ascii="宋体" w:hAnsi="宋体" w:eastAsia="宋体" w:cs="宋体"/>
          <w:b/>
          <w:i w:val="0"/>
          <w:caps w:val="0"/>
          <w:color w:val="000000"/>
          <w:spacing w:val="0"/>
          <w:sz w:val="28"/>
          <w:szCs w:val="28"/>
          <w:shd w:val="clear" w:fill="FFFFFF"/>
        </w:rPr>
        <w:t>第八条  </w:t>
      </w:r>
      <w:r>
        <w:rPr>
          <w:rFonts w:hint="eastAsia" w:ascii="宋体" w:hAnsi="宋体" w:eastAsia="宋体" w:cs="宋体"/>
          <w:b w:val="0"/>
          <w:i w:val="0"/>
          <w:caps w:val="0"/>
          <w:color w:val="000000"/>
          <w:spacing w:val="0"/>
          <w:sz w:val="28"/>
          <w:szCs w:val="28"/>
          <w:shd w:val="clear" w:fill="FFFFFF"/>
        </w:rPr>
        <w:t>各级公安禁毒部门必须严格审查单位提交的各类证明材料，如果材料不够详实，需要补充的，要一次告知企业进行补充。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rPr>
          <w:rFonts w:hint="default" w:ascii="sans-serif" w:hAnsi="sans-serif" w:eastAsia="sans-serif" w:cs="sans-serif"/>
          <w:i w:val="0"/>
          <w:caps w:val="0"/>
          <w:color w:val="000000"/>
          <w:spacing w:val="0"/>
          <w:sz w:val="27"/>
          <w:szCs w:val="27"/>
        </w:rPr>
      </w:pPr>
      <w:r>
        <w:rPr>
          <w:rStyle w:val="5"/>
          <w:rFonts w:hint="eastAsia" w:ascii="宋体" w:hAnsi="宋体" w:eastAsia="宋体" w:cs="宋体"/>
          <w:b/>
          <w:i w:val="0"/>
          <w:caps w:val="0"/>
          <w:color w:val="000000"/>
          <w:spacing w:val="0"/>
          <w:sz w:val="28"/>
          <w:szCs w:val="28"/>
          <w:shd w:val="clear" w:fill="FFFFFF"/>
        </w:rPr>
        <w:t>第九条  </w:t>
      </w:r>
      <w:r>
        <w:rPr>
          <w:rFonts w:hint="eastAsia" w:ascii="宋体" w:hAnsi="宋体" w:eastAsia="宋体" w:cs="宋体"/>
          <w:b w:val="0"/>
          <w:i w:val="0"/>
          <w:caps w:val="0"/>
          <w:color w:val="000000"/>
          <w:spacing w:val="0"/>
          <w:sz w:val="28"/>
          <w:szCs w:val="28"/>
          <w:shd w:val="clear" w:fill="FFFFFF"/>
        </w:rPr>
        <w:t>办理第一类非药品类易制毒化学品购买许可证，由旗县（区）公安禁毒部门受理，再交由盟（市）公安禁毒部门审核后提交公安厅禁毒总队审批签发。第一类非药品类易制毒化学品运输许可证，由盟（市）公安局禁毒部门审批签发。麻黄草的运输管理，参照第一类易制毒化学品运输审批流程进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rPr>
          <w:rFonts w:hint="default" w:ascii="sans-serif" w:hAnsi="sans-serif" w:eastAsia="sans-serif" w:cs="sans-serif"/>
          <w:i w:val="0"/>
          <w:caps w:val="0"/>
          <w:color w:val="000000"/>
          <w:spacing w:val="0"/>
          <w:sz w:val="27"/>
          <w:szCs w:val="27"/>
        </w:rPr>
      </w:pPr>
      <w:r>
        <w:rPr>
          <w:rStyle w:val="5"/>
          <w:rFonts w:hint="eastAsia" w:ascii="宋体" w:hAnsi="宋体" w:eastAsia="宋体" w:cs="宋体"/>
          <w:b/>
          <w:i w:val="0"/>
          <w:caps w:val="0"/>
          <w:color w:val="000000"/>
          <w:spacing w:val="0"/>
          <w:sz w:val="28"/>
          <w:szCs w:val="28"/>
          <w:shd w:val="clear" w:fill="FFFFFF"/>
        </w:rPr>
        <w:t>第十条</w:t>
      </w:r>
      <w:r>
        <w:rPr>
          <w:rFonts w:hint="eastAsia" w:ascii="宋体" w:hAnsi="宋体" w:eastAsia="宋体" w:cs="宋体"/>
          <w:b w:val="0"/>
          <w:i w:val="0"/>
          <w:caps w:val="0"/>
          <w:color w:val="000000"/>
          <w:spacing w:val="0"/>
          <w:sz w:val="28"/>
          <w:szCs w:val="28"/>
          <w:shd w:val="clear" w:fill="FFFFFF"/>
        </w:rPr>
        <w:t>  第二类、第三类易制毒化学品的购买备案证，第二类易制毒化学品运输许可证，第三类易制毒化学品运输备案证，由旗县（区）公安局禁毒部门审批签发。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rPr>
          <w:rFonts w:hint="default" w:ascii="sans-serif" w:hAnsi="sans-serif" w:eastAsia="sans-serif" w:cs="sans-serif"/>
          <w:i w:val="0"/>
          <w:caps w:val="0"/>
          <w:color w:val="000000"/>
          <w:spacing w:val="0"/>
          <w:sz w:val="27"/>
          <w:szCs w:val="27"/>
        </w:rPr>
      </w:pPr>
      <w:r>
        <w:rPr>
          <w:rStyle w:val="5"/>
          <w:rFonts w:hint="eastAsia" w:ascii="宋体" w:hAnsi="宋体" w:eastAsia="宋体" w:cs="宋体"/>
          <w:b/>
          <w:i w:val="0"/>
          <w:caps w:val="0"/>
          <w:color w:val="000000"/>
          <w:spacing w:val="0"/>
          <w:sz w:val="28"/>
          <w:szCs w:val="28"/>
          <w:shd w:val="clear" w:fill="FFFFFF"/>
        </w:rPr>
        <w:t>第十一条  </w:t>
      </w:r>
      <w:r>
        <w:rPr>
          <w:rFonts w:hint="eastAsia" w:ascii="宋体" w:hAnsi="宋体" w:eastAsia="宋体" w:cs="宋体"/>
          <w:b w:val="0"/>
          <w:i w:val="0"/>
          <w:caps w:val="0"/>
          <w:color w:val="000000"/>
          <w:spacing w:val="0"/>
          <w:sz w:val="28"/>
          <w:szCs w:val="28"/>
          <w:shd w:val="clear" w:fill="FFFFFF"/>
        </w:rPr>
        <w:t>申请购买易制毒化学品的单位要依法、合理申办许可（备案）证明。报批数量要依据合同及实际需要量申报，不得随意扩大申报数量。使用单位与经营单位签订的购销合同，是许可（备案）数量的基础数据，必须依据实际使用量确定，不得随意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rPr>
          <w:rFonts w:hint="default" w:ascii="sans-serif" w:hAnsi="sans-serif" w:eastAsia="sans-serif" w:cs="sans-serif"/>
          <w:i w:val="0"/>
          <w:caps w:val="0"/>
          <w:color w:val="000000"/>
          <w:spacing w:val="0"/>
          <w:sz w:val="27"/>
          <w:szCs w:val="27"/>
        </w:rPr>
      </w:pPr>
      <w:r>
        <w:rPr>
          <w:rStyle w:val="5"/>
          <w:rFonts w:hint="eastAsia" w:ascii="宋体" w:hAnsi="宋体" w:eastAsia="宋体" w:cs="宋体"/>
          <w:b/>
          <w:i w:val="0"/>
          <w:caps w:val="0"/>
          <w:color w:val="000000"/>
          <w:spacing w:val="0"/>
          <w:sz w:val="28"/>
          <w:szCs w:val="28"/>
          <w:shd w:val="clear" w:fill="FFFFFF"/>
        </w:rPr>
        <w:t>第十二条  </w:t>
      </w:r>
      <w:r>
        <w:rPr>
          <w:rFonts w:hint="eastAsia" w:ascii="宋体" w:hAnsi="宋体" w:eastAsia="宋体" w:cs="宋体"/>
          <w:b w:val="0"/>
          <w:i w:val="0"/>
          <w:caps w:val="0"/>
          <w:color w:val="000000"/>
          <w:spacing w:val="0"/>
          <w:sz w:val="28"/>
          <w:szCs w:val="28"/>
          <w:shd w:val="clear" w:fill="FFFFFF"/>
        </w:rPr>
        <w:t>各级公安禁毒部门在审批购买证明时，要对申请单位购买易制毒化学品的品种与单位信息中记录的品种是否相符，购买数量是否超出使用和库存的最大数量进行核对，并对单位生产工艺、流程进行了解。新增购买品种或购买数量超出本单位使用和库存最大数量且无合理事由的，应暂停审批，并立即进行实地核查。发现随意申报的单位，应提出批评，要求整改，经重新申报后，方可办理。有违法犯罪行为的应立案侦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0"/>
        <w:jc w:val="center"/>
        <w:rPr>
          <w:rFonts w:hint="default" w:ascii="sans-serif" w:hAnsi="sans-serif" w:eastAsia="sans-serif" w:cs="sans-serif"/>
          <w:i w:val="0"/>
          <w:caps w:val="0"/>
          <w:color w:val="000000"/>
          <w:spacing w:val="0"/>
          <w:sz w:val="27"/>
          <w:szCs w:val="27"/>
        </w:rPr>
      </w:pPr>
      <w:r>
        <w:rPr>
          <w:rFonts w:hint="eastAsia" w:ascii="黑体" w:hAnsi="宋体" w:eastAsia="黑体" w:cs="黑体"/>
          <w:b w:val="0"/>
          <w:i w:val="0"/>
          <w:caps w:val="0"/>
          <w:color w:val="000000"/>
          <w:spacing w:val="0"/>
          <w:sz w:val="28"/>
          <w:szCs w:val="28"/>
          <w:shd w:val="clear" w:fill="FFFFFF"/>
        </w:rPr>
        <w:t>第四章  日常监管和重点检查</w:t>
      </w:r>
      <w:r>
        <w:rPr>
          <w:rFonts w:hint="eastAsia" w:ascii="黑体" w:hAnsi="宋体" w:eastAsia="黑体" w:cs="黑体"/>
          <w:i w:val="0"/>
          <w:caps w:val="0"/>
          <w:color w:val="000000"/>
          <w:spacing w:val="0"/>
          <w:sz w:val="28"/>
          <w:szCs w:val="28"/>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rPr>
          <w:rFonts w:hint="default" w:ascii="sans-serif" w:hAnsi="sans-serif" w:eastAsia="sans-serif" w:cs="sans-serif"/>
          <w:i w:val="0"/>
          <w:caps w:val="0"/>
          <w:color w:val="000000"/>
          <w:spacing w:val="0"/>
          <w:sz w:val="27"/>
          <w:szCs w:val="27"/>
        </w:rPr>
      </w:pPr>
      <w:r>
        <w:rPr>
          <w:rStyle w:val="5"/>
          <w:rFonts w:hint="default" w:ascii="仿宋_GB2312" w:hAnsi="宋体" w:eastAsia="仿宋_GB2312" w:cs="仿宋_GB2312"/>
          <w:b/>
          <w:i w:val="0"/>
          <w:caps w:val="0"/>
          <w:color w:val="000000"/>
          <w:spacing w:val="0"/>
          <w:sz w:val="28"/>
          <w:szCs w:val="28"/>
          <w:shd w:val="clear" w:fill="FFFFFF"/>
        </w:rPr>
        <w:t>第十三条</w:t>
      </w:r>
      <w:r>
        <w:rPr>
          <w:rStyle w:val="5"/>
          <w:rFonts w:hint="eastAsia" w:ascii="宋体" w:hAnsi="宋体" w:eastAsia="宋体" w:cs="宋体"/>
          <w:b/>
          <w:i w:val="0"/>
          <w:caps w:val="0"/>
          <w:color w:val="000000"/>
          <w:spacing w:val="0"/>
          <w:sz w:val="28"/>
          <w:szCs w:val="28"/>
          <w:shd w:val="clear" w:fill="FFFFFF"/>
        </w:rPr>
        <w:t>  </w:t>
      </w:r>
      <w:r>
        <w:rPr>
          <w:rFonts w:hint="eastAsia" w:ascii="宋体" w:hAnsi="宋体" w:eastAsia="宋体" w:cs="宋体"/>
          <w:b w:val="0"/>
          <w:i w:val="0"/>
          <w:caps w:val="0"/>
          <w:color w:val="000000"/>
          <w:spacing w:val="0"/>
          <w:sz w:val="28"/>
          <w:szCs w:val="28"/>
          <w:shd w:val="clear" w:fill="FFFFFF"/>
        </w:rPr>
        <w:t>各级公安禁毒机关要及时处理本区域内的易制毒化学品管理系统产生的报警信息，发现有尚未处理报警信息的，要依法在报警产生后一个月内处理。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rPr>
          <w:rFonts w:hint="default" w:ascii="sans-serif" w:hAnsi="sans-serif" w:eastAsia="sans-serif" w:cs="sans-serif"/>
          <w:i w:val="0"/>
          <w:caps w:val="0"/>
          <w:color w:val="000000"/>
          <w:spacing w:val="0"/>
          <w:sz w:val="27"/>
          <w:szCs w:val="27"/>
        </w:rPr>
      </w:pPr>
      <w:r>
        <w:rPr>
          <w:rStyle w:val="5"/>
          <w:rFonts w:hint="eastAsia" w:ascii="宋体" w:hAnsi="宋体" w:eastAsia="宋体" w:cs="宋体"/>
          <w:b/>
          <w:i w:val="0"/>
          <w:caps w:val="0"/>
          <w:color w:val="000000"/>
          <w:spacing w:val="0"/>
          <w:sz w:val="28"/>
          <w:szCs w:val="28"/>
          <w:shd w:val="clear" w:fill="FFFFFF"/>
        </w:rPr>
        <w:t>第十四条  </w:t>
      </w:r>
      <w:r>
        <w:rPr>
          <w:rFonts w:hint="eastAsia" w:ascii="宋体" w:hAnsi="宋体" w:eastAsia="宋体" w:cs="宋体"/>
          <w:b w:val="0"/>
          <w:i w:val="0"/>
          <w:caps w:val="0"/>
          <w:color w:val="000000"/>
          <w:spacing w:val="0"/>
          <w:sz w:val="28"/>
          <w:szCs w:val="28"/>
          <w:shd w:val="clear" w:fill="FFFFFF"/>
        </w:rPr>
        <w:t>易制毒化学品购买申请单位在取得购买许可（备案）证明后，要严格按照许可（备案）数量进行经营，并将购、销、使用等出入库情况在24小时内录入信息系统，确因特殊情况不能录入的，可三天内录入完毕。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rPr>
          <w:rFonts w:hint="default" w:ascii="sans-serif" w:hAnsi="sans-serif" w:eastAsia="sans-serif" w:cs="sans-serif"/>
          <w:i w:val="0"/>
          <w:caps w:val="0"/>
          <w:color w:val="000000"/>
          <w:spacing w:val="0"/>
          <w:sz w:val="27"/>
          <w:szCs w:val="27"/>
        </w:rPr>
      </w:pPr>
      <w:r>
        <w:rPr>
          <w:rStyle w:val="5"/>
          <w:rFonts w:hint="eastAsia" w:ascii="宋体" w:hAnsi="宋体" w:eastAsia="宋体" w:cs="宋体"/>
          <w:b/>
          <w:i w:val="0"/>
          <w:caps w:val="0"/>
          <w:color w:val="000000"/>
          <w:spacing w:val="0"/>
          <w:sz w:val="28"/>
          <w:szCs w:val="28"/>
          <w:shd w:val="clear" w:fill="FFFFFF"/>
        </w:rPr>
        <w:t>第十五条  </w:t>
      </w:r>
      <w:r>
        <w:rPr>
          <w:rFonts w:hint="eastAsia" w:ascii="宋体" w:hAnsi="宋体" w:eastAsia="宋体" w:cs="宋体"/>
          <w:b w:val="0"/>
          <w:i w:val="0"/>
          <w:caps w:val="0"/>
          <w:color w:val="000000"/>
          <w:spacing w:val="0"/>
          <w:sz w:val="28"/>
          <w:szCs w:val="28"/>
          <w:shd w:val="clear" w:fill="FFFFFF"/>
        </w:rPr>
        <w:t>公安禁毒部门要根据购买许可（备案）证明的情况及时进行网上跟踪，发现疑点要核查。对不及时录入经营情况，要查明原因并责令其改正；对屡教不改的，要深入企业督促检查，发现违法情况要依法查处，并通过系统将该企业列入黑名单，待查清事实后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rPr>
          <w:rFonts w:hint="default" w:ascii="sans-serif" w:hAnsi="sans-serif" w:eastAsia="sans-serif" w:cs="sans-serif"/>
          <w:i w:val="0"/>
          <w:caps w:val="0"/>
          <w:color w:val="000000"/>
          <w:spacing w:val="0"/>
          <w:sz w:val="27"/>
          <w:szCs w:val="27"/>
        </w:rPr>
      </w:pPr>
      <w:r>
        <w:rPr>
          <w:rStyle w:val="5"/>
          <w:rFonts w:hint="eastAsia" w:ascii="宋体" w:hAnsi="宋体" w:eastAsia="宋体" w:cs="宋体"/>
          <w:b/>
          <w:i w:val="0"/>
          <w:caps w:val="0"/>
          <w:color w:val="000000"/>
          <w:spacing w:val="0"/>
          <w:sz w:val="28"/>
          <w:szCs w:val="28"/>
          <w:shd w:val="clear" w:fill="FFFFFF"/>
        </w:rPr>
        <w:t>第十六条  </w:t>
      </w:r>
      <w:r>
        <w:rPr>
          <w:rFonts w:hint="eastAsia" w:ascii="宋体" w:hAnsi="宋体" w:eastAsia="宋体" w:cs="宋体"/>
          <w:b w:val="0"/>
          <w:i w:val="0"/>
          <w:caps w:val="0"/>
          <w:color w:val="000000"/>
          <w:spacing w:val="0"/>
          <w:sz w:val="28"/>
          <w:szCs w:val="28"/>
          <w:shd w:val="clear" w:fill="FFFFFF"/>
        </w:rPr>
        <w:t>各级公安禁毒部门要利用易制毒化学品管理信息系统中的“单位信息</w:t>
      </w:r>
      <w:r>
        <w:rPr>
          <w:rFonts w:hint="eastAsia" w:ascii="微软雅黑" w:hAnsi="微软雅黑" w:eastAsia="微软雅黑" w:cs="微软雅黑"/>
          <w:b w:val="0"/>
          <w:i w:val="0"/>
          <w:caps w:val="0"/>
          <w:color w:val="000000"/>
          <w:spacing w:val="0"/>
          <w:sz w:val="28"/>
          <w:szCs w:val="28"/>
          <w:shd w:val="clear" w:fill="FFFFFF"/>
        </w:rPr>
        <w:t>”</w:t>
      </w:r>
      <w:r>
        <w:rPr>
          <w:rFonts w:hint="eastAsia" w:ascii="宋体" w:hAnsi="宋体" w:eastAsia="宋体" w:cs="宋体"/>
          <w:b w:val="0"/>
          <w:i w:val="0"/>
          <w:caps w:val="0"/>
          <w:color w:val="000000"/>
          <w:spacing w:val="0"/>
          <w:sz w:val="28"/>
          <w:szCs w:val="28"/>
          <w:shd w:val="clear" w:fill="FFFFFF"/>
        </w:rPr>
        <w:t>模块，随时查阅涉及易制毒化学品入网单位上报的各类信息，监督入网单位及时准确录入信息员、从业人员、运输车辆、驾驶人员、年度统计、数据报备等各类信息；利用</w:t>
      </w:r>
      <w:r>
        <w:rPr>
          <w:rFonts w:hint="eastAsia" w:ascii="微软雅黑" w:hAnsi="微软雅黑" w:eastAsia="微软雅黑" w:cs="微软雅黑"/>
          <w:b w:val="0"/>
          <w:i w:val="0"/>
          <w:caps w:val="0"/>
          <w:color w:val="000000"/>
          <w:spacing w:val="0"/>
          <w:sz w:val="28"/>
          <w:szCs w:val="28"/>
          <w:shd w:val="clear" w:fill="FFFFFF"/>
        </w:rPr>
        <w:t>“</w:t>
      </w:r>
      <w:r>
        <w:rPr>
          <w:rFonts w:hint="eastAsia" w:ascii="宋体" w:hAnsi="宋体" w:eastAsia="宋体" w:cs="宋体"/>
          <w:b w:val="0"/>
          <w:i w:val="0"/>
          <w:caps w:val="0"/>
          <w:color w:val="000000"/>
          <w:spacing w:val="0"/>
          <w:sz w:val="28"/>
          <w:szCs w:val="28"/>
          <w:shd w:val="clear" w:fill="FFFFFF"/>
        </w:rPr>
        <w:t>信息管理</w:t>
      </w:r>
      <w:r>
        <w:rPr>
          <w:rFonts w:hint="eastAsia" w:ascii="微软雅黑" w:hAnsi="微软雅黑" w:eastAsia="微软雅黑" w:cs="微软雅黑"/>
          <w:b w:val="0"/>
          <w:i w:val="0"/>
          <w:caps w:val="0"/>
          <w:color w:val="000000"/>
          <w:spacing w:val="0"/>
          <w:sz w:val="28"/>
          <w:szCs w:val="28"/>
          <w:shd w:val="clear" w:fill="FFFFFF"/>
        </w:rPr>
        <w:t>”</w:t>
      </w:r>
      <w:r>
        <w:rPr>
          <w:rFonts w:hint="eastAsia" w:ascii="宋体" w:hAnsi="宋体" w:eastAsia="宋体" w:cs="宋体"/>
          <w:b w:val="0"/>
          <w:i w:val="0"/>
          <w:caps w:val="0"/>
          <w:color w:val="000000"/>
          <w:spacing w:val="0"/>
          <w:sz w:val="28"/>
          <w:szCs w:val="28"/>
          <w:shd w:val="clear" w:fill="FFFFFF"/>
        </w:rPr>
        <w:t>模块中的</w:t>
      </w:r>
      <w:r>
        <w:rPr>
          <w:rFonts w:hint="eastAsia" w:ascii="微软雅黑" w:hAnsi="微软雅黑" w:eastAsia="微软雅黑" w:cs="微软雅黑"/>
          <w:b w:val="0"/>
          <w:i w:val="0"/>
          <w:caps w:val="0"/>
          <w:color w:val="000000"/>
          <w:spacing w:val="0"/>
          <w:sz w:val="28"/>
          <w:szCs w:val="28"/>
          <w:shd w:val="clear" w:fill="FFFFFF"/>
        </w:rPr>
        <w:t>“</w:t>
      </w:r>
      <w:r>
        <w:rPr>
          <w:rFonts w:hint="eastAsia" w:ascii="宋体" w:hAnsi="宋体" w:eastAsia="宋体" w:cs="宋体"/>
          <w:b w:val="0"/>
          <w:i w:val="0"/>
          <w:caps w:val="0"/>
          <w:color w:val="000000"/>
          <w:spacing w:val="0"/>
          <w:sz w:val="28"/>
          <w:szCs w:val="28"/>
          <w:shd w:val="clear" w:fill="FFFFFF"/>
        </w:rPr>
        <w:t>通知通告</w:t>
      </w:r>
      <w:r>
        <w:rPr>
          <w:rFonts w:hint="eastAsia" w:ascii="微软雅黑" w:hAnsi="微软雅黑" w:eastAsia="微软雅黑" w:cs="微软雅黑"/>
          <w:b w:val="0"/>
          <w:i w:val="0"/>
          <w:caps w:val="0"/>
          <w:color w:val="000000"/>
          <w:spacing w:val="0"/>
          <w:sz w:val="28"/>
          <w:szCs w:val="28"/>
          <w:shd w:val="clear" w:fill="FFFFFF"/>
        </w:rPr>
        <w:t>”</w:t>
      </w:r>
      <w:r>
        <w:rPr>
          <w:rFonts w:hint="eastAsia" w:ascii="宋体" w:hAnsi="宋体" w:eastAsia="宋体" w:cs="宋体"/>
          <w:b w:val="0"/>
          <w:i w:val="0"/>
          <w:caps w:val="0"/>
          <w:color w:val="000000"/>
          <w:spacing w:val="0"/>
          <w:sz w:val="28"/>
          <w:szCs w:val="28"/>
          <w:shd w:val="clear" w:fill="FFFFFF"/>
        </w:rPr>
        <w:t>栏目向企业通知相关政策法规。对不及时录入经营、使用、生产信息的要提出批评和整改意见，并通过</w:t>
      </w:r>
      <w:r>
        <w:rPr>
          <w:rFonts w:hint="eastAsia" w:ascii="微软雅黑" w:hAnsi="微软雅黑" w:eastAsia="微软雅黑" w:cs="微软雅黑"/>
          <w:b w:val="0"/>
          <w:i w:val="0"/>
          <w:caps w:val="0"/>
          <w:color w:val="000000"/>
          <w:spacing w:val="0"/>
          <w:sz w:val="28"/>
          <w:szCs w:val="28"/>
          <w:shd w:val="clear" w:fill="FFFFFF"/>
        </w:rPr>
        <w:t>“</w:t>
      </w:r>
      <w:r>
        <w:rPr>
          <w:rFonts w:hint="eastAsia" w:ascii="宋体" w:hAnsi="宋体" w:eastAsia="宋体" w:cs="宋体"/>
          <w:b w:val="0"/>
          <w:i w:val="0"/>
          <w:caps w:val="0"/>
          <w:color w:val="000000"/>
          <w:spacing w:val="0"/>
          <w:sz w:val="28"/>
          <w:szCs w:val="28"/>
          <w:shd w:val="clear" w:fill="FFFFFF"/>
        </w:rPr>
        <w:t>信息管理</w:t>
      </w:r>
      <w:r>
        <w:rPr>
          <w:rFonts w:hint="eastAsia" w:ascii="微软雅黑" w:hAnsi="微软雅黑" w:eastAsia="微软雅黑" w:cs="微软雅黑"/>
          <w:b w:val="0"/>
          <w:i w:val="0"/>
          <w:caps w:val="0"/>
          <w:color w:val="000000"/>
          <w:spacing w:val="0"/>
          <w:sz w:val="28"/>
          <w:szCs w:val="28"/>
          <w:shd w:val="clear" w:fill="FFFFFF"/>
        </w:rPr>
        <w:t>”</w:t>
      </w:r>
      <w:r>
        <w:rPr>
          <w:rFonts w:hint="eastAsia" w:ascii="宋体" w:hAnsi="宋体" w:eastAsia="宋体" w:cs="宋体"/>
          <w:b w:val="0"/>
          <w:i w:val="0"/>
          <w:caps w:val="0"/>
          <w:color w:val="000000"/>
          <w:spacing w:val="0"/>
          <w:sz w:val="28"/>
          <w:szCs w:val="28"/>
          <w:shd w:val="clear" w:fill="FFFFFF"/>
        </w:rPr>
        <w:t>模块中的</w:t>
      </w:r>
      <w:r>
        <w:rPr>
          <w:rFonts w:hint="eastAsia" w:ascii="微软雅黑" w:hAnsi="微软雅黑" w:eastAsia="微软雅黑" w:cs="微软雅黑"/>
          <w:b w:val="0"/>
          <w:i w:val="0"/>
          <w:caps w:val="0"/>
          <w:color w:val="000000"/>
          <w:spacing w:val="0"/>
          <w:sz w:val="28"/>
          <w:szCs w:val="28"/>
          <w:shd w:val="clear" w:fill="FFFFFF"/>
        </w:rPr>
        <w:t>“</w:t>
      </w:r>
      <w:r>
        <w:rPr>
          <w:rFonts w:hint="eastAsia" w:ascii="宋体" w:hAnsi="宋体" w:eastAsia="宋体" w:cs="宋体"/>
          <w:b w:val="0"/>
          <w:i w:val="0"/>
          <w:caps w:val="0"/>
          <w:color w:val="000000"/>
          <w:spacing w:val="0"/>
          <w:sz w:val="28"/>
          <w:szCs w:val="28"/>
          <w:shd w:val="clear" w:fill="FFFFFF"/>
        </w:rPr>
        <w:t>通知通告</w:t>
      </w:r>
      <w:r>
        <w:rPr>
          <w:rFonts w:hint="eastAsia" w:ascii="微软雅黑" w:hAnsi="微软雅黑" w:eastAsia="微软雅黑" w:cs="微软雅黑"/>
          <w:b w:val="0"/>
          <w:i w:val="0"/>
          <w:caps w:val="0"/>
          <w:color w:val="000000"/>
          <w:spacing w:val="0"/>
          <w:sz w:val="28"/>
          <w:szCs w:val="28"/>
          <w:shd w:val="clear" w:fill="FFFFFF"/>
        </w:rPr>
        <w:t>”</w:t>
      </w:r>
      <w:r>
        <w:rPr>
          <w:rFonts w:hint="eastAsia" w:ascii="宋体" w:hAnsi="宋体" w:eastAsia="宋体" w:cs="宋体"/>
          <w:b w:val="0"/>
          <w:i w:val="0"/>
          <w:caps w:val="0"/>
          <w:color w:val="000000"/>
          <w:spacing w:val="0"/>
          <w:sz w:val="28"/>
          <w:szCs w:val="28"/>
          <w:shd w:val="clear" w:fill="FFFFFF"/>
        </w:rPr>
        <w:t>栏目通知该单位，对拒不改正者，依法查处。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rPr>
          <w:rFonts w:hint="default" w:ascii="sans-serif" w:hAnsi="sans-serif" w:eastAsia="sans-serif" w:cs="sans-serif"/>
          <w:i w:val="0"/>
          <w:caps w:val="0"/>
          <w:color w:val="000000"/>
          <w:spacing w:val="0"/>
          <w:sz w:val="27"/>
          <w:szCs w:val="27"/>
        </w:rPr>
      </w:pPr>
      <w:r>
        <w:rPr>
          <w:rStyle w:val="5"/>
          <w:rFonts w:hint="eastAsia" w:ascii="宋体" w:hAnsi="宋体" w:eastAsia="宋体" w:cs="宋体"/>
          <w:b/>
          <w:i w:val="0"/>
          <w:caps w:val="0"/>
          <w:color w:val="000000"/>
          <w:spacing w:val="0"/>
          <w:sz w:val="28"/>
          <w:szCs w:val="28"/>
          <w:shd w:val="clear" w:fill="FFFFFF"/>
        </w:rPr>
        <w:t>第十七条  </w:t>
      </w:r>
      <w:r>
        <w:rPr>
          <w:rFonts w:hint="eastAsia" w:ascii="宋体" w:hAnsi="宋体" w:eastAsia="宋体" w:cs="宋体"/>
          <w:b w:val="0"/>
          <w:i w:val="0"/>
          <w:caps w:val="0"/>
          <w:color w:val="000000"/>
          <w:spacing w:val="0"/>
          <w:sz w:val="28"/>
          <w:szCs w:val="28"/>
          <w:shd w:val="clear" w:fill="FFFFFF"/>
        </w:rPr>
        <w:t>各级公安禁毒部门应对辖区内易制毒化学品企业每半年进行一次全面实地检查。对二类以上易制毒化学品企业和麻黄草、醋酸酐、苯乙酸等重点品种以及曾被查处或内部管理不规范的企业等进行重点检查，每季度不少于</w:t>
      </w:r>
      <w:r>
        <w:rPr>
          <w:rFonts w:hint="default" w:ascii="sans-serif" w:hAnsi="sans-serif" w:eastAsia="sans-serif" w:cs="sans-serif"/>
          <w:i w:val="0"/>
          <w:caps w:val="0"/>
          <w:color w:val="000000"/>
          <w:spacing w:val="0"/>
          <w:sz w:val="27"/>
          <w:szCs w:val="27"/>
          <w:shd w:val="clear" w:fill="FFFFFF"/>
        </w:rPr>
        <w:t>1</w:t>
      </w:r>
      <w:r>
        <w:rPr>
          <w:rFonts w:hint="eastAsia" w:ascii="宋体" w:hAnsi="宋体" w:eastAsia="宋体" w:cs="宋体"/>
          <w:b w:val="0"/>
          <w:i w:val="0"/>
          <w:caps w:val="0"/>
          <w:color w:val="000000"/>
          <w:spacing w:val="0"/>
          <w:sz w:val="28"/>
          <w:szCs w:val="28"/>
          <w:shd w:val="clear" w:fill="FFFFFF"/>
        </w:rPr>
        <w:t>次，每次检查必须重点核查生产易制毒化学品的流向和原料来源，购买易制毒化学品的来源和销售去向。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rPr>
          <w:rFonts w:hint="default" w:ascii="sans-serif" w:hAnsi="sans-serif" w:eastAsia="sans-serif" w:cs="sans-serif"/>
          <w:i w:val="0"/>
          <w:caps w:val="0"/>
          <w:color w:val="000000"/>
          <w:spacing w:val="0"/>
          <w:sz w:val="27"/>
          <w:szCs w:val="27"/>
        </w:rPr>
      </w:pPr>
      <w:r>
        <w:rPr>
          <w:rStyle w:val="5"/>
          <w:rFonts w:hint="eastAsia" w:ascii="宋体" w:hAnsi="宋体" w:eastAsia="宋体" w:cs="宋体"/>
          <w:b/>
          <w:i w:val="0"/>
          <w:caps w:val="0"/>
          <w:color w:val="000000"/>
          <w:spacing w:val="0"/>
          <w:sz w:val="28"/>
          <w:szCs w:val="28"/>
          <w:shd w:val="clear" w:fill="FFFFFF"/>
        </w:rPr>
        <w:t>第十八条  </w:t>
      </w:r>
      <w:r>
        <w:rPr>
          <w:rFonts w:hint="eastAsia" w:ascii="宋体" w:hAnsi="宋体" w:eastAsia="宋体" w:cs="宋体"/>
          <w:b w:val="0"/>
          <w:i w:val="0"/>
          <w:caps w:val="0"/>
          <w:color w:val="000000"/>
          <w:spacing w:val="0"/>
          <w:sz w:val="28"/>
          <w:szCs w:val="28"/>
          <w:shd w:val="clear" w:fill="FFFFFF"/>
        </w:rPr>
        <w:t>检查中可以依法查看现场，查阅和复制有关资料，记录有关情况，扣押相关的证据材料和违法物品，必要时，可以临时查封有关场所。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rPr>
          <w:rFonts w:hint="default" w:ascii="sans-serif" w:hAnsi="sans-serif" w:eastAsia="sans-serif" w:cs="sans-serif"/>
          <w:i w:val="0"/>
          <w:caps w:val="0"/>
          <w:color w:val="000000"/>
          <w:spacing w:val="0"/>
          <w:sz w:val="27"/>
          <w:szCs w:val="27"/>
        </w:rPr>
      </w:pPr>
      <w:r>
        <w:rPr>
          <w:rStyle w:val="5"/>
          <w:rFonts w:hint="eastAsia" w:ascii="宋体" w:hAnsi="宋体" w:eastAsia="宋体" w:cs="宋体"/>
          <w:b/>
          <w:i w:val="0"/>
          <w:caps w:val="0"/>
          <w:color w:val="000000"/>
          <w:spacing w:val="0"/>
          <w:sz w:val="28"/>
          <w:szCs w:val="28"/>
          <w:shd w:val="clear" w:fill="FFFFFF"/>
        </w:rPr>
        <w:t>第十九条  </w:t>
      </w:r>
      <w:r>
        <w:rPr>
          <w:rFonts w:hint="eastAsia" w:ascii="宋体" w:hAnsi="宋体" w:eastAsia="宋体" w:cs="宋体"/>
          <w:b w:val="0"/>
          <w:i w:val="0"/>
          <w:caps w:val="0"/>
          <w:color w:val="000000"/>
          <w:spacing w:val="0"/>
          <w:sz w:val="28"/>
          <w:szCs w:val="28"/>
          <w:shd w:val="clear" w:fill="FFFFFF"/>
        </w:rPr>
        <w:t>实地检查人员需要具备以下条件：具备行政执法资格，人数在两人以上，熟悉易制毒化学品管理法律法规，具有易制毒化学品管理经验和识别常见制毒和制毒物品的能力，具有危险化学品方面的安全知识。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rPr>
          <w:rFonts w:hint="default" w:ascii="sans-serif" w:hAnsi="sans-serif" w:eastAsia="sans-serif" w:cs="sans-serif"/>
          <w:i w:val="0"/>
          <w:caps w:val="0"/>
          <w:color w:val="000000"/>
          <w:spacing w:val="0"/>
          <w:sz w:val="27"/>
          <w:szCs w:val="27"/>
        </w:rPr>
      </w:pPr>
      <w:r>
        <w:rPr>
          <w:rStyle w:val="5"/>
          <w:rFonts w:hint="eastAsia" w:ascii="宋体" w:hAnsi="宋体" w:eastAsia="宋体" w:cs="宋体"/>
          <w:b/>
          <w:i w:val="0"/>
          <w:caps w:val="0"/>
          <w:color w:val="000000"/>
          <w:spacing w:val="0"/>
          <w:sz w:val="28"/>
          <w:szCs w:val="28"/>
          <w:shd w:val="clear" w:fill="FFFFFF"/>
        </w:rPr>
        <w:t>第二十条</w:t>
      </w:r>
      <w:r>
        <w:rPr>
          <w:rFonts w:hint="eastAsia" w:ascii="宋体" w:hAnsi="宋体" w:eastAsia="宋体" w:cs="宋体"/>
          <w:b w:val="0"/>
          <w:i w:val="0"/>
          <w:caps w:val="0"/>
          <w:color w:val="000000"/>
          <w:spacing w:val="0"/>
          <w:sz w:val="28"/>
          <w:szCs w:val="28"/>
          <w:shd w:val="clear" w:fill="FFFFFF"/>
        </w:rPr>
        <w:t>  检查时需准备照相、录像等取证设备，电子设备需设定准确时间。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rPr>
          <w:rFonts w:hint="default" w:ascii="sans-serif" w:hAnsi="sans-serif" w:eastAsia="sans-serif" w:cs="sans-serif"/>
          <w:i w:val="0"/>
          <w:caps w:val="0"/>
          <w:color w:val="000000"/>
          <w:spacing w:val="0"/>
          <w:sz w:val="27"/>
          <w:szCs w:val="27"/>
        </w:rPr>
      </w:pPr>
      <w:r>
        <w:rPr>
          <w:rStyle w:val="5"/>
          <w:rFonts w:hint="eastAsia" w:ascii="宋体" w:hAnsi="宋体" w:eastAsia="宋体" w:cs="宋体"/>
          <w:b/>
          <w:i w:val="0"/>
          <w:caps w:val="0"/>
          <w:color w:val="000000"/>
          <w:spacing w:val="0"/>
          <w:sz w:val="28"/>
          <w:szCs w:val="28"/>
          <w:shd w:val="clear" w:fill="FFFFFF"/>
        </w:rPr>
        <w:t>第二十一条</w:t>
      </w:r>
      <w:r>
        <w:rPr>
          <w:rFonts w:hint="eastAsia" w:ascii="宋体" w:hAnsi="宋体" w:eastAsia="宋体" w:cs="宋体"/>
          <w:b w:val="0"/>
          <w:i w:val="0"/>
          <w:caps w:val="0"/>
          <w:color w:val="000000"/>
          <w:spacing w:val="0"/>
          <w:sz w:val="28"/>
          <w:szCs w:val="28"/>
          <w:shd w:val="clear" w:fill="FFFFFF"/>
        </w:rPr>
        <w:t>  检查时依照法定程序搜集证据。检查前应制订有针对性的应急措施，对犯罪嫌疑人及时控制，防止其逃跑、自杀、串证、毁证；对拒不配合检查甚至围攻检查人员的，要采取有效措施，防止意外发生。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rPr>
          <w:rFonts w:hint="default" w:ascii="sans-serif" w:hAnsi="sans-serif" w:eastAsia="sans-serif" w:cs="sans-serif"/>
          <w:i w:val="0"/>
          <w:caps w:val="0"/>
          <w:color w:val="000000"/>
          <w:spacing w:val="0"/>
          <w:sz w:val="27"/>
          <w:szCs w:val="27"/>
        </w:rPr>
      </w:pPr>
      <w:r>
        <w:rPr>
          <w:rStyle w:val="5"/>
          <w:rFonts w:hint="eastAsia" w:ascii="宋体" w:hAnsi="宋体" w:eastAsia="宋体" w:cs="宋体"/>
          <w:b/>
          <w:i w:val="0"/>
          <w:caps w:val="0"/>
          <w:color w:val="000000"/>
          <w:spacing w:val="0"/>
          <w:sz w:val="28"/>
          <w:szCs w:val="28"/>
          <w:shd w:val="clear" w:fill="FFFFFF"/>
        </w:rPr>
        <w:t>第二十二条</w:t>
      </w:r>
      <w:r>
        <w:rPr>
          <w:rFonts w:hint="eastAsia" w:ascii="宋体" w:hAnsi="宋体" w:eastAsia="宋体" w:cs="宋体"/>
          <w:b w:val="0"/>
          <w:i w:val="0"/>
          <w:caps w:val="0"/>
          <w:color w:val="000000"/>
          <w:spacing w:val="0"/>
          <w:sz w:val="28"/>
          <w:szCs w:val="28"/>
          <w:shd w:val="clear" w:fill="FFFFFF"/>
        </w:rPr>
        <w:t>  开展检查工作应注意以下目标：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rPr>
          <w:rFonts w:hint="default" w:ascii="sans-serif" w:hAnsi="sans-serif" w:eastAsia="sans-serif" w:cs="sans-serif"/>
          <w:i w:val="0"/>
          <w:caps w:val="0"/>
          <w:color w:val="000000"/>
          <w:spacing w:val="0"/>
          <w:sz w:val="27"/>
          <w:szCs w:val="27"/>
        </w:rPr>
      </w:pPr>
      <w:r>
        <w:rPr>
          <w:rFonts w:hint="eastAsia" w:ascii="宋体" w:hAnsi="宋体" w:eastAsia="宋体" w:cs="宋体"/>
          <w:b w:val="0"/>
          <w:i w:val="0"/>
          <w:caps w:val="0"/>
          <w:color w:val="000000"/>
          <w:spacing w:val="0"/>
          <w:sz w:val="28"/>
          <w:szCs w:val="28"/>
          <w:shd w:val="clear" w:fill="FFFFFF"/>
        </w:rPr>
        <w:t>1、生产车间目标，验证生产工艺，排除制造制毒物品等非法生产的可能。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rPr>
          <w:rFonts w:hint="default" w:ascii="sans-serif" w:hAnsi="sans-serif" w:eastAsia="sans-serif" w:cs="sans-serif"/>
          <w:i w:val="0"/>
          <w:caps w:val="0"/>
          <w:color w:val="000000"/>
          <w:spacing w:val="0"/>
          <w:sz w:val="27"/>
          <w:szCs w:val="27"/>
        </w:rPr>
      </w:pPr>
      <w:r>
        <w:rPr>
          <w:rFonts w:hint="eastAsia" w:ascii="宋体" w:hAnsi="宋体" w:eastAsia="宋体" w:cs="宋体"/>
          <w:b w:val="0"/>
          <w:i w:val="0"/>
          <w:caps w:val="0"/>
          <w:color w:val="000000"/>
          <w:spacing w:val="0"/>
          <w:sz w:val="28"/>
          <w:szCs w:val="28"/>
          <w:shd w:val="clear" w:fill="FFFFFF"/>
        </w:rPr>
        <w:t>2、仓库目标，包括实物、包装特征、出入库记录。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rPr>
          <w:rFonts w:hint="default" w:ascii="sans-serif" w:hAnsi="sans-serif" w:eastAsia="sans-serif" w:cs="sans-serif"/>
          <w:i w:val="0"/>
          <w:caps w:val="0"/>
          <w:color w:val="000000"/>
          <w:spacing w:val="0"/>
          <w:sz w:val="27"/>
          <w:szCs w:val="27"/>
        </w:rPr>
      </w:pPr>
      <w:r>
        <w:rPr>
          <w:rFonts w:hint="eastAsia" w:ascii="宋体" w:hAnsi="宋体" w:eastAsia="宋体" w:cs="宋体"/>
          <w:b w:val="0"/>
          <w:i w:val="0"/>
          <w:caps w:val="0"/>
          <w:color w:val="000000"/>
          <w:spacing w:val="0"/>
          <w:sz w:val="28"/>
          <w:szCs w:val="28"/>
          <w:shd w:val="clear" w:fill="FFFFFF"/>
        </w:rPr>
        <w:t>3、实验室目标，包括实验项目、有无为外单位、外地、外人做实验。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rPr>
          <w:rFonts w:hint="default" w:ascii="sans-serif" w:hAnsi="sans-serif" w:eastAsia="sans-serif" w:cs="sans-serif"/>
          <w:i w:val="0"/>
          <w:caps w:val="0"/>
          <w:color w:val="000000"/>
          <w:spacing w:val="0"/>
          <w:sz w:val="27"/>
          <w:szCs w:val="27"/>
        </w:rPr>
      </w:pPr>
      <w:r>
        <w:rPr>
          <w:rFonts w:hint="eastAsia" w:ascii="宋体" w:hAnsi="宋体" w:eastAsia="宋体" w:cs="宋体"/>
          <w:b w:val="0"/>
          <w:i w:val="0"/>
          <w:caps w:val="0"/>
          <w:color w:val="000000"/>
          <w:spacing w:val="0"/>
          <w:sz w:val="28"/>
          <w:szCs w:val="28"/>
          <w:shd w:val="clear" w:fill="FFFFFF"/>
        </w:rPr>
        <w:t>4、台帐目标，以易制毒化学品购买、运输许可证和备案证明为主线，展开检查。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rPr>
          <w:rFonts w:hint="default" w:ascii="sans-serif" w:hAnsi="sans-serif" w:eastAsia="sans-serif" w:cs="sans-serif"/>
          <w:i w:val="0"/>
          <w:caps w:val="0"/>
          <w:color w:val="000000"/>
          <w:spacing w:val="0"/>
          <w:sz w:val="27"/>
          <w:szCs w:val="27"/>
        </w:rPr>
      </w:pPr>
      <w:r>
        <w:rPr>
          <w:rFonts w:hint="eastAsia" w:ascii="宋体" w:hAnsi="宋体" w:eastAsia="宋体" w:cs="宋体"/>
          <w:b w:val="0"/>
          <w:i w:val="0"/>
          <w:caps w:val="0"/>
          <w:color w:val="000000"/>
          <w:spacing w:val="0"/>
          <w:sz w:val="28"/>
          <w:szCs w:val="28"/>
          <w:shd w:val="clear" w:fill="FFFFFF"/>
        </w:rPr>
        <w:t>5、财务目标，包括</w:t>
      </w:r>
      <w:r>
        <w:rPr>
          <w:rFonts w:hint="eastAsia" w:ascii="宋体" w:hAnsi="宋体" w:eastAsia="宋体" w:cs="宋体"/>
          <w:b w:val="0"/>
          <w:i w:val="0"/>
          <w:caps w:val="0"/>
          <w:color w:val="000000"/>
          <w:spacing w:val="0"/>
          <w:sz w:val="28"/>
          <w:szCs w:val="28"/>
          <w:shd w:val="clear" w:fill="FFFFFF"/>
          <w:lang w:val="en-US" w:eastAsia="zh-CN"/>
        </w:rPr>
        <w:t>账</w:t>
      </w:r>
      <w:r>
        <w:rPr>
          <w:rFonts w:hint="eastAsia" w:ascii="宋体" w:hAnsi="宋体" w:eastAsia="宋体" w:cs="宋体"/>
          <w:b w:val="0"/>
          <w:i w:val="0"/>
          <w:caps w:val="0"/>
          <w:color w:val="000000"/>
          <w:spacing w:val="0"/>
          <w:sz w:val="28"/>
          <w:szCs w:val="28"/>
          <w:shd w:val="clear" w:fill="FFFFFF"/>
        </w:rPr>
        <w:t>册、凭证、报表。需注意的几种单位日常账目：（1）资产负债表：资产负债表表示企业在一定日期的财务状况的主要会计报表。便于检查者人员最短时间了解企业经营状况。（2）</w:t>
      </w:r>
      <w:r>
        <w:rPr>
          <w:rFonts w:hint="eastAsia" w:ascii="宋体" w:hAnsi="宋体" w:eastAsia="宋体" w:cs="宋体"/>
          <w:b w:val="0"/>
          <w:i w:val="0"/>
          <w:caps w:val="0"/>
          <w:color w:val="000000"/>
          <w:spacing w:val="0"/>
          <w:sz w:val="28"/>
          <w:szCs w:val="28"/>
          <w:shd w:val="clear" w:fill="FFFFFF"/>
          <w:lang w:eastAsia="zh-CN"/>
        </w:rPr>
        <w:t>明细账</w:t>
      </w:r>
      <w:r>
        <w:rPr>
          <w:rFonts w:hint="eastAsia" w:ascii="宋体" w:hAnsi="宋体" w:eastAsia="宋体" w:cs="宋体"/>
          <w:b w:val="0"/>
          <w:i w:val="0"/>
          <w:caps w:val="0"/>
          <w:color w:val="000000"/>
          <w:spacing w:val="0"/>
          <w:sz w:val="28"/>
          <w:szCs w:val="28"/>
          <w:shd w:val="clear" w:fill="FFFFFF"/>
        </w:rPr>
        <w:t>：一般每一个商品都有</w:t>
      </w:r>
      <w:r>
        <w:rPr>
          <w:rFonts w:hint="eastAsia" w:ascii="宋体" w:hAnsi="宋体" w:eastAsia="宋体" w:cs="宋体"/>
          <w:b w:val="0"/>
          <w:i w:val="0"/>
          <w:caps w:val="0"/>
          <w:color w:val="000000"/>
          <w:spacing w:val="0"/>
          <w:sz w:val="28"/>
          <w:szCs w:val="28"/>
          <w:shd w:val="clear" w:fill="FFFFFF"/>
          <w:lang w:eastAsia="zh-CN"/>
        </w:rPr>
        <w:t>明细账</w:t>
      </w:r>
      <w:r>
        <w:rPr>
          <w:rFonts w:hint="eastAsia" w:ascii="宋体" w:hAnsi="宋体" w:eastAsia="宋体" w:cs="宋体"/>
          <w:b w:val="0"/>
          <w:i w:val="0"/>
          <w:caps w:val="0"/>
          <w:color w:val="000000"/>
          <w:spacing w:val="0"/>
          <w:sz w:val="28"/>
          <w:szCs w:val="28"/>
          <w:shd w:val="clear" w:fill="FFFFFF"/>
        </w:rPr>
        <w:t>，每一种易制毒化学品也都有</w:t>
      </w:r>
      <w:r>
        <w:rPr>
          <w:rFonts w:hint="eastAsia" w:ascii="宋体" w:hAnsi="宋体" w:eastAsia="宋体" w:cs="宋体"/>
          <w:b w:val="0"/>
          <w:i w:val="0"/>
          <w:caps w:val="0"/>
          <w:color w:val="000000"/>
          <w:spacing w:val="0"/>
          <w:sz w:val="28"/>
          <w:szCs w:val="28"/>
          <w:shd w:val="clear" w:fill="FFFFFF"/>
          <w:lang w:eastAsia="zh-CN"/>
        </w:rPr>
        <w:t>明细账</w:t>
      </w:r>
      <w:r>
        <w:rPr>
          <w:rFonts w:hint="eastAsia" w:ascii="宋体" w:hAnsi="宋体" w:eastAsia="宋体" w:cs="宋体"/>
          <w:b w:val="0"/>
          <w:i w:val="0"/>
          <w:caps w:val="0"/>
          <w:color w:val="000000"/>
          <w:spacing w:val="0"/>
          <w:sz w:val="28"/>
          <w:szCs w:val="28"/>
          <w:shd w:val="clear" w:fill="FFFFFF"/>
        </w:rPr>
        <w:t>。（3）库存帐：无仓储经营企业，一般不设库存帐科目。（4）银行</w:t>
      </w:r>
      <w:r>
        <w:rPr>
          <w:rFonts w:hint="eastAsia" w:ascii="宋体" w:hAnsi="宋体" w:eastAsia="宋体" w:cs="宋体"/>
          <w:b w:val="0"/>
          <w:i w:val="0"/>
          <w:caps w:val="0"/>
          <w:color w:val="000000"/>
          <w:spacing w:val="0"/>
          <w:sz w:val="28"/>
          <w:szCs w:val="28"/>
          <w:shd w:val="clear" w:fill="FFFFFF"/>
          <w:lang w:val="en-US" w:eastAsia="zh-CN"/>
        </w:rPr>
        <w:t>账</w:t>
      </w:r>
      <w:r>
        <w:rPr>
          <w:rFonts w:hint="eastAsia" w:ascii="宋体" w:hAnsi="宋体" w:eastAsia="宋体" w:cs="宋体"/>
          <w:b w:val="0"/>
          <w:i w:val="0"/>
          <w:caps w:val="0"/>
          <w:color w:val="000000"/>
          <w:spacing w:val="0"/>
          <w:sz w:val="28"/>
          <w:szCs w:val="28"/>
          <w:shd w:val="clear" w:fill="FFFFFF"/>
        </w:rPr>
        <w:t>：《易制毒化学品管理条例》规定禁止单位用现金交易易制毒化学品。（5）现金</w:t>
      </w:r>
      <w:r>
        <w:rPr>
          <w:rFonts w:hint="eastAsia" w:ascii="宋体" w:hAnsi="宋体" w:eastAsia="宋体" w:cs="宋体"/>
          <w:b w:val="0"/>
          <w:i w:val="0"/>
          <w:caps w:val="0"/>
          <w:color w:val="000000"/>
          <w:spacing w:val="0"/>
          <w:sz w:val="28"/>
          <w:szCs w:val="28"/>
          <w:shd w:val="clear" w:fill="FFFFFF"/>
          <w:lang w:val="en-US" w:eastAsia="zh-CN"/>
        </w:rPr>
        <w:t>账</w:t>
      </w:r>
      <w:r>
        <w:rPr>
          <w:rFonts w:hint="eastAsia" w:ascii="宋体" w:hAnsi="宋体" w:eastAsia="宋体" w:cs="宋体"/>
          <w:b w:val="0"/>
          <w:i w:val="0"/>
          <w:caps w:val="0"/>
          <w:color w:val="000000"/>
          <w:spacing w:val="0"/>
          <w:sz w:val="28"/>
          <w:szCs w:val="28"/>
          <w:shd w:val="clear" w:fill="FFFFFF"/>
        </w:rPr>
        <w:t>：检查单位有无用现金交易易制毒化学品。对于以上账目，应根据实际需要进行选择性的检查。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rPr>
          <w:rFonts w:hint="default" w:ascii="sans-serif" w:hAnsi="sans-serif" w:eastAsia="sans-serif" w:cs="sans-serif"/>
          <w:i w:val="0"/>
          <w:caps w:val="0"/>
          <w:color w:val="000000"/>
          <w:spacing w:val="0"/>
          <w:sz w:val="27"/>
          <w:szCs w:val="27"/>
        </w:rPr>
      </w:pPr>
      <w:r>
        <w:rPr>
          <w:rStyle w:val="5"/>
          <w:rFonts w:hint="eastAsia" w:ascii="宋体" w:hAnsi="宋体" w:eastAsia="宋体" w:cs="宋体"/>
          <w:b/>
          <w:i w:val="0"/>
          <w:caps w:val="0"/>
          <w:color w:val="000000"/>
          <w:spacing w:val="0"/>
          <w:sz w:val="28"/>
          <w:szCs w:val="28"/>
          <w:shd w:val="clear" w:fill="FFFFFF"/>
        </w:rPr>
        <w:t>第二十三条</w:t>
      </w:r>
      <w:r>
        <w:rPr>
          <w:rFonts w:hint="eastAsia" w:ascii="宋体" w:hAnsi="宋体" w:eastAsia="宋体" w:cs="宋体"/>
          <w:b w:val="0"/>
          <w:i w:val="0"/>
          <w:caps w:val="0"/>
          <w:color w:val="000000"/>
          <w:spacing w:val="0"/>
          <w:sz w:val="28"/>
          <w:szCs w:val="28"/>
          <w:shd w:val="clear" w:fill="FFFFFF"/>
        </w:rPr>
        <w:t>  各级公安禁毒部门在检查过程中，要填写《内蒙古自治区易制毒化学品企业管理检查记录表》，作为检查记录凭证。记录表一式两份，检查人员和企业双方签名盖章，各执一份。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rPr>
          <w:rFonts w:hint="default" w:ascii="sans-serif" w:hAnsi="sans-serif" w:eastAsia="sans-serif" w:cs="sans-serif"/>
          <w:i w:val="0"/>
          <w:caps w:val="0"/>
          <w:color w:val="000000"/>
          <w:spacing w:val="0"/>
          <w:sz w:val="27"/>
          <w:szCs w:val="27"/>
        </w:rPr>
      </w:pPr>
      <w:r>
        <w:rPr>
          <w:rStyle w:val="5"/>
          <w:rFonts w:hint="eastAsia" w:ascii="宋体" w:hAnsi="宋体" w:eastAsia="宋体" w:cs="宋体"/>
          <w:b/>
          <w:i w:val="0"/>
          <w:caps w:val="0"/>
          <w:color w:val="000000"/>
          <w:spacing w:val="0"/>
          <w:sz w:val="28"/>
          <w:szCs w:val="28"/>
          <w:shd w:val="clear" w:fill="FFFFFF"/>
        </w:rPr>
        <w:t>第二十四条  </w:t>
      </w:r>
      <w:r>
        <w:rPr>
          <w:rFonts w:hint="eastAsia" w:ascii="宋体" w:hAnsi="宋体" w:eastAsia="宋体" w:cs="宋体"/>
          <w:b w:val="0"/>
          <w:i w:val="0"/>
          <w:caps w:val="0"/>
          <w:color w:val="000000"/>
          <w:spacing w:val="0"/>
          <w:sz w:val="28"/>
          <w:szCs w:val="28"/>
          <w:shd w:val="clear" w:fill="FFFFFF"/>
        </w:rPr>
        <w:t>各级公安禁毒部门应对所辖企业办理的易制毒化学品购买许可证（备案证明）、运输许可证（备案证明）开展事后核查监督工作，核实率应达到80%以上。各地在证件事后核查工作中，应重点查明无证购买、运输易制毒化学品的证件和实际购销货物不符、运输目的地与证件载明不符等情况。事后核查应进行书面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rPr>
          <w:rFonts w:hint="default" w:ascii="sans-serif" w:hAnsi="sans-serif" w:eastAsia="sans-serif" w:cs="sans-serif"/>
          <w:i w:val="0"/>
          <w:caps w:val="0"/>
          <w:color w:val="000000"/>
          <w:spacing w:val="0"/>
          <w:sz w:val="27"/>
          <w:szCs w:val="27"/>
        </w:rPr>
      </w:pPr>
      <w:r>
        <w:rPr>
          <w:rStyle w:val="5"/>
          <w:rFonts w:hint="eastAsia" w:ascii="宋体" w:hAnsi="宋体" w:eastAsia="宋体" w:cs="宋体"/>
          <w:b/>
          <w:i w:val="0"/>
          <w:caps w:val="0"/>
          <w:color w:val="000000"/>
          <w:spacing w:val="0"/>
          <w:sz w:val="28"/>
          <w:szCs w:val="28"/>
          <w:shd w:val="clear" w:fill="FFFFFF"/>
        </w:rPr>
        <w:t>第二十五条  </w:t>
      </w:r>
      <w:r>
        <w:rPr>
          <w:rFonts w:hint="eastAsia" w:ascii="宋体" w:hAnsi="宋体" w:eastAsia="宋体" w:cs="宋体"/>
          <w:b w:val="0"/>
          <w:i w:val="0"/>
          <w:caps w:val="0"/>
          <w:color w:val="000000"/>
          <w:spacing w:val="0"/>
          <w:sz w:val="28"/>
          <w:szCs w:val="28"/>
          <w:shd w:val="clear" w:fill="FFFFFF"/>
        </w:rPr>
        <w:t>各级公安禁毒部门对易制毒化学品行政案件或刑事案件中缴获的易制毒化学品，一律要求倒查来源和流向。每起案件倒查的情况应及时上报公安厅禁毒总队，同时改进管理方法，提高管理水平，堵塞管理中存在的漏洞。对于没有倒查或倒查不力的，公安厅禁毒总队将进行通报，列为督办案件，在年度考核中予以扣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rPr>
          <w:rFonts w:hint="default" w:ascii="sans-serif" w:hAnsi="sans-serif" w:eastAsia="sans-serif" w:cs="sans-serif"/>
          <w:i w:val="0"/>
          <w:caps w:val="0"/>
          <w:color w:val="000000"/>
          <w:spacing w:val="0"/>
          <w:sz w:val="27"/>
          <w:szCs w:val="27"/>
        </w:rPr>
      </w:pPr>
      <w:r>
        <w:rPr>
          <w:rStyle w:val="5"/>
          <w:rFonts w:hint="eastAsia" w:ascii="宋体" w:hAnsi="宋体" w:eastAsia="宋体" w:cs="宋体"/>
          <w:b/>
          <w:i w:val="0"/>
          <w:caps w:val="0"/>
          <w:color w:val="000000"/>
          <w:spacing w:val="0"/>
          <w:sz w:val="28"/>
          <w:szCs w:val="28"/>
          <w:shd w:val="clear" w:fill="FFFFFF"/>
        </w:rPr>
        <w:t>第二十六条  </w:t>
      </w:r>
      <w:r>
        <w:rPr>
          <w:rFonts w:hint="eastAsia" w:ascii="宋体" w:hAnsi="宋体" w:eastAsia="宋体" w:cs="宋体"/>
          <w:b w:val="0"/>
          <w:i w:val="0"/>
          <w:caps w:val="0"/>
          <w:color w:val="000000"/>
          <w:spacing w:val="0"/>
          <w:sz w:val="28"/>
          <w:szCs w:val="28"/>
          <w:shd w:val="clear" w:fill="FFFFFF"/>
        </w:rPr>
        <w:t>各级公安禁毒部门根据管辖权限，应建立管辖区内的二类以上易制毒化学品单位的工作档案。工作档案实行一企一档，由专人管理，旗县（区）公安禁毒部门和企业各保存一份。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jc w:val="both"/>
        <w:rPr>
          <w:rFonts w:hint="default" w:ascii="sans-serif" w:hAnsi="sans-serif" w:eastAsia="sans-serif" w:cs="sans-serif"/>
          <w:i w:val="0"/>
          <w:caps w:val="0"/>
          <w:color w:val="000000"/>
          <w:spacing w:val="0"/>
          <w:sz w:val="27"/>
          <w:szCs w:val="27"/>
        </w:rPr>
      </w:pPr>
      <w:r>
        <w:rPr>
          <w:rStyle w:val="5"/>
          <w:rFonts w:hint="eastAsia" w:ascii="宋体" w:hAnsi="宋体" w:eastAsia="宋体" w:cs="宋体"/>
          <w:b/>
          <w:i w:val="0"/>
          <w:caps w:val="0"/>
          <w:color w:val="000000"/>
          <w:spacing w:val="0"/>
          <w:sz w:val="28"/>
          <w:szCs w:val="28"/>
          <w:shd w:val="clear" w:fill="FFFFFF"/>
        </w:rPr>
        <w:t>第二十七条  </w:t>
      </w:r>
      <w:r>
        <w:rPr>
          <w:rFonts w:hint="eastAsia" w:ascii="宋体" w:hAnsi="宋体" w:eastAsia="宋体" w:cs="宋体"/>
          <w:b w:val="0"/>
          <w:i w:val="0"/>
          <w:caps w:val="0"/>
          <w:color w:val="000000"/>
          <w:spacing w:val="0"/>
          <w:sz w:val="28"/>
          <w:szCs w:val="28"/>
          <w:shd w:val="clear" w:fill="FFFFFF"/>
        </w:rPr>
        <w:t>档案内容包括：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jc w:val="both"/>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shd w:val="clear" w:fill="FFFFFF"/>
        </w:rPr>
        <w:t>1</w:t>
      </w:r>
      <w:r>
        <w:rPr>
          <w:rFonts w:hint="eastAsia" w:ascii="宋体" w:hAnsi="宋体" w:eastAsia="宋体" w:cs="宋体"/>
          <w:b w:val="0"/>
          <w:i w:val="0"/>
          <w:caps w:val="0"/>
          <w:color w:val="000000"/>
          <w:spacing w:val="0"/>
          <w:sz w:val="28"/>
          <w:szCs w:val="28"/>
          <w:shd w:val="clear" w:fill="FFFFFF"/>
        </w:rPr>
        <w:t>、企业主要资质；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jc w:val="both"/>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shd w:val="clear" w:fill="FFFFFF"/>
        </w:rPr>
        <w:t>2</w:t>
      </w:r>
      <w:r>
        <w:rPr>
          <w:rFonts w:hint="eastAsia" w:ascii="宋体" w:hAnsi="宋体" w:eastAsia="宋体" w:cs="宋体"/>
          <w:b w:val="0"/>
          <w:i w:val="0"/>
          <w:caps w:val="0"/>
          <w:color w:val="000000"/>
          <w:spacing w:val="0"/>
          <w:sz w:val="28"/>
          <w:szCs w:val="28"/>
          <w:shd w:val="clear" w:fill="FFFFFF"/>
        </w:rPr>
        <w:t>、《易制毒化学品企业年度情况登记表》；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jc w:val="both"/>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shd w:val="clear" w:fill="FFFFFF"/>
        </w:rPr>
        <w:t>3</w:t>
      </w:r>
      <w:r>
        <w:rPr>
          <w:rFonts w:hint="eastAsia" w:ascii="宋体" w:hAnsi="宋体" w:eastAsia="宋体" w:cs="宋体"/>
          <w:b w:val="0"/>
          <w:i w:val="0"/>
          <w:caps w:val="0"/>
          <w:color w:val="000000"/>
          <w:spacing w:val="0"/>
          <w:sz w:val="28"/>
          <w:szCs w:val="28"/>
          <w:shd w:val="clear" w:fill="FFFFFF"/>
        </w:rPr>
        <w:t>、成立企业主要领导负责的易制毒化学品管理机构；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jc w:val="both"/>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shd w:val="clear" w:fill="FFFFFF"/>
        </w:rPr>
        <w:t>4</w:t>
      </w:r>
      <w:r>
        <w:rPr>
          <w:rFonts w:hint="eastAsia" w:ascii="宋体" w:hAnsi="宋体" w:eastAsia="宋体" w:cs="宋体"/>
          <w:b w:val="0"/>
          <w:i w:val="0"/>
          <w:caps w:val="0"/>
          <w:color w:val="000000"/>
          <w:spacing w:val="0"/>
          <w:sz w:val="28"/>
          <w:szCs w:val="28"/>
          <w:shd w:val="clear" w:fill="FFFFFF"/>
        </w:rPr>
        <w:t>、易制毒化学品企业分管领导和专管员基本情况；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jc w:val="both"/>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shd w:val="clear" w:fill="FFFFFF"/>
        </w:rPr>
        <w:t>5</w:t>
      </w:r>
      <w:r>
        <w:rPr>
          <w:rFonts w:hint="eastAsia" w:ascii="宋体" w:hAnsi="宋体" w:eastAsia="宋体" w:cs="宋体"/>
          <w:b w:val="0"/>
          <w:i w:val="0"/>
          <w:caps w:val="0"/>
          <w:color w:val="000000"/>
          <w:spacing w:val="0"/>
          <w:sz w:val="28"/>
          <w:szCs w:val="28"/>
          <w:shd w:val="clear" w:fill="FFFFFF"/>
        </w:rPr>
        <w:t>、建立岗位职责，包括《单位分管领导职责》、《单位专管员工作职责》、《单位销售人员职责》、《生产采购人员职责》和《单位仓储人员职责》；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jc w:val="both"/>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shd w:val="clear" w:fill="FFFFFF"/>
        </w:rPr>
        <w:t>6</w:t>
      </w:r>
      <w:r>
        <w:rPr>
          <w:rFonts w:hint="eastAsia" w:ascii="宋体" w:hAnsi="宋体" w:eastAsia="宋体" w:cs="宋体"/>
          <w:b w:val="0"/>
          <w:i w:val="0"/>
          <w:caps w:val="0"/>
          <w:color w:val="000000"/>
          <w:spacing w:val="0"/>
          <w:sz w:val="28"/>
          <w:szCs w:val="28"/>
          <w:shd w:val="clear" w:fill="FFFFFF"/>
        </w:rPr>
        <w:t>、企业易制毒化学品购销使用制度；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jc w:val="both"/>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shd w:val="clear" w:fill="FFFFFF"/>
        </w:rPr>
        <w:t>7</w:t>
      </w:r>
      <w:r>
        <w:rPr>
          <w:rFonts w:hint="eastAsia" w:ascii="宋体" w:hAnsi="宋体" w:eastAsia="宋体" w:cs="宋体"/>
          <w:b w:val="0"/>
          <w:i w:val="0"/>
          <w:caps w:val="0"/>
          <w:color w:val="000000"/>
          <w:spacing w:val="0"/>
          <w:sz w:val="28"/>
          <w:szCs w:val="28"/>
          <w:shd w:val="clear" w:fill="FFFFFF"/>
        </w:rPr>
        <w:t>、企业对责任人员考核奖惩制度和检查记录；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jc w:val="both"/>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shd w:val="clear" w:fill="FFFFFF"/>
        </w:rPr>
        <w:t>8</w:t>
      </w:r>
      <w:r>
        <w:rPr>
          <w:rFonts w:hint="eastAsia" w:ascii="宋体" w:hAnsi="宋体" w:eastAsia="宋体" w:cs="宋体"/>
          <w:b w:val="0"/>
          <w:i w:val="0"/>
          <w:caps w:val="0"/>
          <w:color w:val="000000"/>
          <w:spacing w:val="0"/>
          <w:sz w:val="28"/>
          <w:szCs w:val="28"/>
          <w:shd w:val="clear" w:fill="FFFFFF"/>
        </w:rPr>
        <w:t>、企业易制毒化学品安全管理制度；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jc w:val="both"/>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shd w:val="clear" w:fill="FFFFFF"/>
        </w:rPr>
        <w:t>9</w:t>
      </w:r>
      <w:r>
        <w:rPr>
          <w:rFonts w:hint="eastAsia" w:ascii="宋体" w:hAnsi="宋体" w:eastAsia="宋体" w:cs="宋体"/>
          <w:b w:val="0"/>
          <w:i w:val="0"/>
          <w:caps w:val="0"/>
          <w:color w:val="000000"/>
          <w:spacing w:val="0"/>
          <w:sz w:val="28"/>
          <w:szCs w:val="28"/>
          <w:shd w:val="clear" w:fill="FFFFFF"/>
        </w:rPr>
        <w:t>、仓储设施位置图和平面图；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jc w:val="both"/>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shd w:val="clear" w:fill="FFFFFF"/>
        </w:rPr>
        <w:t>10</w:t>
      </w:r>
      <w:r>
        <w:rPr>
          <w:rFonts w:hint="eastAsia" w:ascii="宋体" w:hAnsi="宋体" w:eastAsia="宋体" w:cs="宋体"/>
          <w:b w:val="0"/>
          <w:i w:val="0"/>
          <w:caps w:val="0"/>
          <w:color w:val="000000"/>
          <w:spacing w:val="0"/>
          <w:sz w:val="28"/>
          <w:szCs w:val="28"/>
          <w:shd w:val="clear" w:fill="FFFFFF"/>
        </w:rPr>
        <w:t>、企业参加管理部门组织的相关培训记录和内部培训记录；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jc w:val="both"/>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shd w:val="clear" w:fill="FFFFFF"/>
        </w:rPr>
        <w:t>11</w:t>
      </w:r>
      <w:r>
        <w:rPr>
          <w:rFonts w:hint="eastAsia" w:ascii="宋体" w:hAnsi="宋体" w:eastAsia="宋体" w:cs="宋体"/>
          <w:b w:val="0"/>
          <w:i w:val="0"/>
          <w:caps w:val="0"/>
          <w:color w:val="000000"/>
          <w:spacing w:val="0"/>
          <w:sz w:val="28"/>
          <w:szCs w:val="28"/>
          <w:shd w:val="clear" w:fill="FFFFFF"/>
        </w:rPr>
        <w:t>、易制毒化学品规范购销使用台</w:t>
      </w:r>
      <w:r>
        <w:rPr>
          <w:rFonts w:hint="eastAsia" w:ascii="宋体" w:hAnsi="宋体" w:eastAsia="宋体" w:cs="宋体"/>
          <w:b w:val="0"/>
          <w:i w:val="0"/>
          <w:caps w:val="0"/>
          <w:color w:val="000000"/>
          <w:spacing w:val="0"/>
          <w:sz w:val="28"/>
          <w:szCs w:val="28"/>
          <w:shd w:val="clear" w:fill="FFFFFF"/>
          <w:lang w:val="en-US" w:eastAsia="zh-CN"/>
        </w:rPr>
        <w:t>账</w:t>
      </w:r>
      <w:r>
        <w:rPr>
          <w:rFonts w:hint="eastAsia" w:ascii="宋体" w:hAnsi="宋体" w:eastAsia="宋体" w:cs="宋体"/>
          <w:b w:val="0"/>
          <w:i w:val="0"/>
          <w:caps w:val="0"/>
          <w:color w:val="000000"/>
          <w:spacing w:val="0"/>
          <w:sz w:val="28"/>
          <w:szCs w:val="28"/>
          <w:shd w:val="clear" w:fill="FFFFFF"/>
        </w:rPr>
        <w:t>，并附相应购销发票复印件备查；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jc w:val="both"/>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shd w:val="clear" w:fill="FFFFFF"/>
        </w:rPr>
        <w:t>12</w:t>
      </w:r>
      <w:r>
        <w:rPr>
          <w:rFonts w:hint="eastAsia" w:ascii="宋体" w:hAnsi="宋体" w:eastAsia="宋体" w:cs="宋体"/>
          <w:b w:val="0"/>
          <w:i w:val="0"/>
          <w:caps w:val="0"/>
          <w:color w:val="000000"/>
          <w:spacing w:val="0"/>
          <w:sz w:val="28"/>
          <w:szCs w:val="28"/>
          <w:shd w:val="clear" w:fill="FFFFFF"/>
        </w:rPr>
        <w:t>、《易制毒化学品企业管理检查记录表》。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jc w:val="both"/>
        <w:rPr>
          <w:rFonts w:hint="default" w:ascii="sans-serif" w:hAnsi="sans-serif" w:eastAsia="sans-serif" w:cs="sans-serif"/>
          <w:i w:val="0"/>
          <w:caps w:val="0"/>
          <w:color w:val="000000"/>
          <w:spacing w:val="0"/>
          <w:sz w:val="27"/>
          <w:szCs w:val="27"/>
        </w:rPr>
      </w:pPr>
      <w:r>
        <w:rPr>
          <w:rFonts w:hint="eastAsia" w:ascii="宋体" w:hAnsi="宋体" w:eastAsia="宋体" w:cs="宋体"/>
          <w:b w:val="0"/>
          <w:i w:val="0"/>
          <w:caps w:val="0"/>
          <w:color w:val="000000"/>
          <w:spacing w:val="0"/>
          <w:sz w:val="28"/>
          <w:szCs w:val="28"/>
          <w:shd w:val="clear" w:fill="FFFFFF"/>
        </w:rPr>
        <w:t>各地可视当地企业情况适当增减档案内容。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0"/>
        <w:jc w:val="center"/>
        <w:rPr>
          <w:rFonts w:hint="default" w:ascii="sans-serif" w:hAnsi="sans-serif" w:eastAsia="sans-serif" w:cs="sans-serif"/>
          <w:i w:val="0"/>
          <w:caps w:val="0"/>
          <w:color w:val="000000"/>
          <w:spacing w:val="0"/>
          <w:sz w:val="27"/>
          <w:szCs w:val="27"/>
        </w:rPr>
      </w:pPr>
      <w:r>
        <w:rPr>
          <w:rFonts w:hint="eastAsia" w:ascii="黑体" w:hAnsi="宋体" w:eastAsia="黑体" w:cs="黑体"/>
          <w:b w:val="0"/>
          <w:i w:val="0"/>
          <w:caps w:val="0"/>
          <w:color w:val="000000"/>
          <w:spacing w:val="0"/>
          <w:sz w:val="28"/>
          <w:szCs w:val="28"/>
          <w:shd w:val="clear" w:fill="FFFFFF"/>
        </w:rPr>
        <w:t>第五章  麻黄草的管理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jc w:val="both"/>
        <w:rPr>
          <w:rFonts w:hint="default" w:ascii="sans-serif" w:hAnsi="sans-serif" w:eastAsia="sans-serif" w:cs="sans-serif"/>
          <w:i w:val="0"/>
          <w:caps w:val="0"/>
          <w:color w:val="000000"/>
          <w:spacing w:val="0"/>
          <w:sz w:val="27"/>
          <w:szCs w:val="27"/>
        </w:rPr>
      </w:pPr>
      <w:r>
        <w:rPr>
          <w:rStyle w:val="5"/>
          <w:rFonts w:hint="default" w:ascii="仿宋_GB2312" w:hAnsi="宋体" w:eastAsia="仿宋_GB2312" w:cs="仿宋_GB2312"/>
          <w:b/>
          <w:i w:val="0"/>
          <w:caps w:val="0"/>
          <w:color w:val="000000"/>
          <w:spacing w:val="0"/>
          <w:sz w:val="28"/>
          <w:szCs w:val="28"/>
          <w:shd w:val="clear" w:fill="FFFFFF"/>
        </w:rPr>
        <w:t>第二十八条</w:t>
      </w:r>
      <w:r>
        <w:rPr>
          <w:rStyle w:val="5"/>
          <w:rFonts w:hint="eastAsia" w:ascii="宋体" w:hAnsi="宋体" w:eastAsia="宋体" w:cs="宋体"/>
          <w:b/>
          <w:i w:val="0"/>
          <w:caps w:val="0"/>
          <w:color w:val="000000"/>
          <w:spacing w:val="0"/>
          <w:sz w:val="28"/>
          <w:szCs w:val="28"/>
          <w:shd w:val="clear" w:fill="FFFFFF"/>
        </w:rPr>
        <w:t>  </w:t>
      </w:r>
      <w:r>
        <w:rPr>
          <w:rFonts w:hint="eastAsia" w:ascii="宋体" w:hAnsi="宋体" w:eastAsia="宋体" w:cs="宋体"/>
          <w:b w:val="0"/>
          <w:i w:val="0"/>
          <w:caps w:val="0"/>
          <w:color w:val="000000"/>
          <w:spacing w:val="0"/>
          <w:sz w:val="28"/>
          <w:szCs w:val="28"/>
          <w:shd w:val="clear" w:fill="FFFFFF"/>
        </w:rPr>
        <w:t>自治区各级公安禁毒部门对麻黄草购买实行售前核查和运输监管。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jc w:val="both"/>
        <w:rPr>
          <w:rFonts w:hint="default" w:ascii="sans-serif" w:hAnsi="sans-serif" w:eastAsia="sans-serif" w:cs="sans-serif"/>
          <w:i w:val="0"/>
          <w:caps w:val="0"/>
          <w:color w:val="000000"/>
          <w:spacing w:val="0"/>
          <w:sz w:val="27"/>
          <w:szCs w:val="27"/>
        </w:rPr>
      </w:pPr>
      <w:r>
        <w:rPr>
          <w:rStyle w:val="5"/>
          <w:rFonts w:hint="eastAsia" w:ascii="宋体" w:hAnsi="宋体" w:eastAsia="宋体" w:cs="宋体"/>
          <w:b/>
          <w:i w:val="0"/>
          <w:caps w:val="0"/>
          <w:color w:val="000000"/>
          <w:spacing w:val="0"/>
          <w:sz w:val="28"/>
          <w:szCs w:val="28"/>
          <w:shd w:val="clear" w:fill="FFFFFF"/>
        </w:rPr>
        <w:t>第二十九条  </w:t>
      </w:r>
      <w:r>
        <w:rPr>
          <w:rFonts w:hint="eastAsia" w:ascii="宋体" w:hAnsi="宋体" w:eastAsia="宋体" w:cs="宋体"/>
          <w:b w:val="0"/>
          <w:i w:val="0"/>
          <w:caps w:val="0"/>
          <w:color w:val="000000"/>
          <w:spacing w:val="0"/>
          <w:sz w:val="28"/>
          <w:szCs w:val="28"/>
          <w:shd w:val="clear" w:fill="FFFFFF"/>
        </w:rPr>
        <w:t>外省（区市）麻黄草购买企业在我区收购麻黄草的，由购买企业所在地的省级禁毒部门对申请企业合法使用情况进行核查，情况属实的，由所在地省级禁毒部门向自治区公安厅禁毒总队发函告知情况（包括企业基本信息、麻黄草采购数量和用途、采购的具体旗县和企业。药品生产企业还需提供：药品生产许可证、药品GMP证书、药品再注册批件。中药材经营企业还需提供：省级经信委许可该企业收购麻黄草的数量）。自治区公安厅禁毒总队将售前核查情况以书面形式通知采购地盟市公安局禁毒部门后，购买企业方可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rPr>
          <w:rFonts w:hint="default" w:ascii="sans-serif" w:hAnsi="sans-serif" w:eastAsia="sans-serif" w:cs="sans-serif"/>
          <w:i w:val="0"/>
          <w:caps w:val="0"/>
          <w:color w:val="000000"/>
          <w:spacing w:val="0"/>
          <w:sz w:val="27"/>
          <w:szCs w:val="27"/>
        </w:rPr>
      </w:pPr>
      <w:r>
        <w:rPr>
          <w:rStyle w:val="5"/>
          <w:rFonts w:hint="eastAsia" w:ascii="宋体" w:hAnsi="宋体" w:eastAsia="宋体" w:cs="宋体"/>
          <w:b/>
          <w:i w:val="0"/>
          <w:caps w:val="0"/>
          <w:color w:val="000000"/>
          <w:spacing w:val="0"/>
          <w:sz w:val="28"/>
          <w:szCs w:val="28"/>
          <w:shd w:val="clear" w:fill="FFFFFF"/>
        </w:rPr>
        <w:t>第三十条  </w:t>
      </w:r>
      <w:r>
        <w:rPr>
          <w:rFonts w:hint="eastAsia" w:ascii="宋体" w:hAnsi="宋体" w:eastAsia="宋体" w:cs="宋体"/>
          <w:b w:val="0"/>
          <w:i w:val="0"/>
          <w:caps w:val="0"/>
          <w:color w:val="000000"/>
          <w:spacing w:val="0"/>
          <w:sz w:val="28"/>
          <w:szCs w:val="28"/>
          <w:shd w:val="clear" w:fill="FFFFFF"/>
        </w:rPr>
        <w:t>麻黄草购买企业需向购草地旗县（区）公安禁毒部门提交收购单位营业执照、机构代码证、麻黄草购销合同、法人身份证、经办人身份证、运输单位驾驶证、运输证复印件等证件，经县级公安禁毒部门审核确认后，通过全国易制毒化学品管理信息系统将数据上传至盟市公安局禁毒部门进行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rPr>
          <w:rFonts w:hint="default" w:ascii="sans-serif" w:hAnsi="sans-serif" w:eastAsia="sans-serif" w:cs="sans-serif"/>
          <w:i w:val="0"/>
          <w:caps w:val="0"/>
          <w:color w:val="000000"/>
          <w:spacing w:val="0"/>
          <w:sz w:val="27"/>
          <w:szCs w:val="27"/>
        </w:rPr>
      </w:pPr>
      <w:r>
        <w:rPr>
          <w:rStyle w:val="5"/>
          <w:rFonts w:hint="eastAsia" w:ascii="宋体" w:hAnsi="宋体" w:eastAsia="宋体" w:cs="宋体"/>
          <w:b/>
          <w:i w:val="0"/>
          <w:caps w:val="0"/>
          <w:color w:val="000000"/>
          <w:spacing w:val="0"/>
          <w:sz w:val="28"/>
          <w:szCs w:val="28"/>
          <w:shd w:val="clear" w:fill="FFFFFF"/>
        </w:rPr>
        <w:t>第三十一条  </w:t>
      </w:r>
      <w:r>
        <w:rPr>
          <w:rFonts w:hint="eastAsia" w:ascii="宋体" w:hAnsi="宋体" w:eastAsia="宋体" w:cs="宋体"/>
          <w:b w:val="0"/>
          <w:i w:val="0"/>
          <w:caps w:val="0"/>
          <w:color w:val="000000"/>
          <w:spacing w:val="0"/>
          <w:sz w:val="28"/>
          <w:szCs w:val="28"/>
          <w:shd w:val="clear" w:fill="FFFFFF"/>
        </w:rPr>
        <w:t>盟市公安局禁毒部门审批后，旗县（区）级公安禁毒部门将运输证打印给运输单位，运输单位要严格按照运输证载明数量进行运输，数量不符的及时告知发证禁毒部门，运输单位要随运输车辆携带运输证。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rPr>
          <w:rFonts w:hint="default" w:ascii="sans-serif" w:hAnsi="sans-serif" w:eastAsia="sans-serif" w:cs="sans-serif"/>
          <w:i w:val="0"/>
          <w:caps w:val="0"/>
          <w:color w:val="000000"/>
          <w:spacing w:val="0"/>
          <w:sz w:val="27"/>
          <w:szCs w:val="27"/>
        </w:rPr>
      </w:pPr>
      <w:r>
        <w:rPr>
          <w:rStyle w:val="5"/>
          <w:rFonts w:hint="eastAsia" w:ascii="宋体" w:hAnsi="宋体" w:eastAsia="宋体" w:cs="宋体"/>
          <w:b/>
          <w:i w:val="0"/>
          <w:caps w:val="0"/>
          <w:color w:val="000000"/>
          <w:spacing w:val="0"/>
          <w:sz w:val="28"/>
          <w:szCs w:val="28"/>
          <w:shd w:val="clear" w:fill="FFFFFF"/>
        </w:rPr>
        <w:t>第三十二条  </w:t>
      </w:r>
      <w:r>
        <w:rPr>
          <w:rFonts w:hint="eastAsia" w:ascii="宋体" w:hAnsi="宋体" w:eastAsia="宋体" w:cs="宋体"/>
          <w:b w:val="0"/>
          <w:i w:val="0"/>
          <w:caps w:val="0"/>
          <w:color w:val="000000"/>
          <w:spacing w:val="0"/>
          <w:sz w:val="28"/>
          <w:szCs w:val="28"/>
          <w:shd w:val="clear" w:fill="FFFFFF"/>
        </w:rPr>
        <w:t>运输单位将麻黄草送到目的地后，由接收单位开具入库单，运输单位将入库回执单带回送麻黄草运出地公安禁毒部门予以存档备案。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rPr>
          <w:rFonts w:hint="default" w:ascii="sans-serif" w:hAnsi="sans-serif" w:eastAsia="sans-serif" w:cs="sans-serif"/>
          <w:i w:val="0"/>
          <w:caps w:val="0"/>
          <w:color w:val="000000"/>
          <w:spacing w:val="0"/>
          <w:sz w:val="27"/>
          <w:szCs w:val="27"/>
        </w:rPr>
      </w:pPr>
      <w:r>
        <w:rPr>
          <w:rStyle w:val="5"/>
          <w:rFonts w:hint="eastAsia" w:ascii="宋体" w:hAnsi="宋体" w:eastAsia="宋体" w:cs="宋体"/>
          <w:b/>
          <w:i w:val="0"/>
          <w:caps w:val="0"/>
          <w:color w:val="000000"/>
          <w:spacing w:val="0"/>
          <w:sz w:val="28"/>
          <w:szCs w:val="28"/>
          <w:shd w:val="clear" w:fill="FFFFFF"/>
        </w:rPr>
        <w:t>第三十三条  </w:t>
      </w:r>
      <w:r>
        <w:rPr>
          <w:rFonts w:hint="eastAsia" w:ascii="宋体" w:hAnsi="宋体" w:eastAsia="宋体" w:cs="宋体"/>
          <w:b w:val="0"/>
          <w:i w:val="0"/>
          <w:caps w:val="0"/>
          <w:color w:val="000000"/>
          <w:spacing w:val="0"/>
          <w:sz w:val="28"/>
          <w:szCs w:val="28"/>
          <w:shd w:val="clear" w:fill="FFFFFF"/>
        </w:rPr>
        <w:t>开具麻黄草运输证后，自治区公安厅禁毒总队向购买企业所在地的省级公安禁毒部门发函告知购买麻黄草数量和运输目的地，便于外省公安禁毒部门及时监管。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0"/>
        <w:jc w:val="center"/>
        <w:rPr>
          <w:rFonts w:hint="default" w:ascii="sans-serif" w:hAnsi="sans-serif" w:eastAsia="sans-serif" w:cs="sans-serif"/>
          <w:i w:val="0"/>
          <w:caps w:val="0"/>
          <w:color w:val="000000"/>
          <w:spacing w:val="0"/>
          <w:sz w:val="27"/>
          <w:szCs w:val="27"/>
        </w:rPr>
      </w:pPr>
      <w:r>
        <w:rPr>
          <w:rFonts w:hint="eastAsia" w:ascii="黑体" w:hAnsi="宋体" w:eastAsia="黑体" w:cs="黑体"/>
          <w:b w:val="0"/>
          <w:i w:val="0"/>
          <w:caps w:val="0"/>
          <w:color w:val="000000"/>
          <w:spacing w:val="0"/>
          <w:sz w:val="28"/>
          <w:szCs w:val="28"/>
          <w:shd w:val="clear" w:fill="FFFFFF"/>
        </w:rPr>
        <w:t>第六章  宣传培训</w:t>
      </w:r>
      <w:r>
        <w:rPr>
          <w:rFonts w:hint="eastAsia" w:ascii="黑体" w:hAnsi="宋体" w:eastAsia="黑体" w:cs="黑体"/>
          <w:i w:val="0"/>
          <w:caps w:val="0"/>
          <w:color w:val="000000"/>
          <w:spacing w:val="0"/>
          <w:sz w:val="28"/>
          <w:szCs w:val="28"/>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rPr>
          <w:rFonts w:hint="default" w:ascii="sans-serif" w:hAnsi="sans-serif" w:eastAsia="sans-serif" w:cs="sans-serif"/>
          <w:i w:val="0"/>
          <w:caps w:val="0"/>
          <w:color w:val="000000"/>
          <w:spacing w:val="0"/>
          <w:sz w:val="27"/>
          <w:szCs w:val="27"/>
        </w:rPr>
      </w:pPr>
      <w:r>
        <w:rPr>
          <w:rStyle w:val="5"/>
          <w:rFonts w:hint="default" w:ascii="仿宋_GB2312" w:hAnsi="宋体" w:eastAsia="仿宋_GB2312" w:cs="仿宋_GB2312"/>
          <w:b/>
          <w:i w:val="0"/>
          <w:caps w:val="0"/>
          <w:color w:val="000000"/>
          <w:spacing w:val="0"/>
          <w:sz w:val="28"/>
          <w:szCs w:val="28"/>
          <w:shd w:val="clear" w:fill="FFFFFF"/>
        </w:rPr>
        <w:t>第三十四条</w:t>
      </w:r>
      <w:r>
        <w:rPr>
          <w:rStyle w:val="5"/>
          <w:rFonts w:hint="eastAsia" w:ascii="宋体" w:hAnsi="宋体" w:eastAsia="宋体" w:cs="宋体"/>
          <w:b/>
          <w:i w:val="0"/>
          <w:caps w:val="0"/>
          <w:color w:val="000000"/>
          <w:spacing w:val="0"/>
          <w:sz w:val="28"/>
          <w:szCs w:val="28"/>
          <w:shd w:val="clear" w:fill="FFFFFF"/>
        </w:rPr>
        <w:t>  </w:t>
      </w:r>
      <w:r>
        <w:rPr>
          <w:rFonts w:hint="eastAsia" w:ascii="宋体" w:hAnsi="宋体" w:eastAsia="宋体" w:cs="宋体"/>
          <w:b w:val="0"/>
          <w:i w:val="0"/>
          <w:caps w:val="0"/>
          <w:color w:val="000000"/>
          <w:spacing w:val="0"/>
          <w:sz w:val="28"/>
          <w:szCs w:val="28"/>
          <w:shd w:val="clear" w:fill="FFFFFF"/>
        </w:rPr>
        <w:t>各地公安禁毒部门要通过宣传教育调动社会力量，使企事业单位知法、懂法、守法。要坚持多做事前宣传、少做事后处罚。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rPr>
          <w:rFonts w:hint="default" w:ascii="sans-serif" w:hAnsi="sans-serif" w:eastAsia="sans-serif" w:cs="sans-serif"/>
          <w:i w:val="0"/>
          <w:caps w:val="0"/>
          <w:color w:val="000000"/>
          <w:spacing w:val="0"/>
          <w:sz w:val="27"/>
          <w:szCs w:val="27"/>
        </w:rPr>
      </w:pPr>
      <w:r>
        <w:rPr>
          <w:rStyle w:val="5"/>
          <w:rFonts w:hint="eastAsia" w:ascii="宋体" w:hAnsi="宋体" w:eastAsia="宋体" w:cs="宋体"/>
          <w:b/>
          <w:i w:val="0"/>
          <w:caps w:val="0"/>
          <w:color w:val="000000"/>
          <w:spacing w:val="0"/>
          <w:sz w:val="28"/>
          <w:szCs w:val="28"/>
          <w:shd w:val="clear" w:fill="FFFFFF"/>
        </w:rPr>
        <w:t>第三十五条  </w:t>
      </w:r>
      <w:r>
        <w:rPr>
          <w:rFonts w:hint="eastAsia" w:ascii="宋体" w:hAnsi="宋体" w:eastAsia="宋体" w:cs="宋体"/>
          <w:b w:val="0"/>
          <w:i w:val="0"/>
          <w:caps w:val="0"/>
          <w:color w:val="000000"/>
          <w:spacing w:val="0"/>
          <w:sz w:val="28"/>
          <w:szCs w:val="28"/>
          <w:shd w:val="clear" w:fill="FFFFFF"/>
        </w:rPr>
        <w:t>宣传内容应包括：易制毒化学品相关法律法规、易制毒化学品常用知识和流入非法渠道的危害、违反《中华人民共和国刑法》和易制毒化学品管理法律法规的刑事行政责任。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rPr>
          <w:rFonts w:hint="default" w:ascii="sans-serif" w:hAnsi="sans-serif" w:eastAsia="sans-serif" w:cs="sans-serif"/>
          <w:i w:val="0"/>
          <w:caps w:val="0"/>
          <w:color w:val="000000"/>
          <w:spacing w:val="0"/>
          <w:sz w:val="27"/>
          <w:szCs w:val="27"/>
        </w:rPr>
      </w:pPr>
      <w:r>
        <w:rPr>
          <w:rStyle w:val="5"/>
          <w:rFonts w:hint="eastAsia" w:ascii="宋体" w:hAnsi="宋体" w:eastAsia="宋体" w:cs="宋体"/>
          <w:b/>
          <w:i w:val="0"/>
          <w:caps w:val="0"/>
          <w:color w:val="000000"/>
          <w:spacing w:val="0"/>
          <w:sz w:val="28"/>
          <w:szCs w:val="28"/>
          <w:shd w:val="clear" w:fill="FFFFFF"/>
        </w:rPr>
        <w:t>第三十六条  </w:t>
      </w:r>
      <w:r>
        <w:rPr>
          <w:rFonts w:hint="eastAsia" w:ascii="宋体" w:hAnsi="宋体" w:eastAsia="宋体" w:cs="宋体"/>
          <w:b w:val="0"/>
          <w:i w:val="0"/>
          <w:caps w:val="0"/>
          <w:color w:val="000000"/>
          <w:spacing w:val="0"/>
          <w:sz w:val="28"/>
          <w:szCs w:val="28"/>
          <w:shd w:val="clear" w:fill="FFFFFF"/>
        </w:rPr>
        <w:t>易制毒化学品宣传工作要坚持制度化、常态化。在重大禁毒节日邀请涉及易制毒化学品企业参加活动，向企业宣传相关知识，增强企业社会责任感。检查企业时，要向企业人员宣传相关易制毒化学品法律知识，在企业相关位置张贴易制毒化学品宣传图，积极支持企业开展内部禁毒宣传教育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rPr>
          <w:rFonts w:hint="default" w:ascii="sans-serif" w:hAnsi="sans-serif" w:eastAsia="sans-serif" w:cs="sans-serif"/>
          <w:i w:val="0"/>
          <w:caps w:val="0"/>
          <w:color w:val="000000"/>
          <w:spacing w:val="0"/>
          <w:sz w:val="27"/>
          <w:szCs w:val="27"/>
        </w:rPr>
      </w:pPr>
      <w:r>
        <w:rPr>
          <w:rStyle w:val="5"/>
          <w:rFonts w:hint="eastAsia" w:ascii="宋体" w:hAnsi="宋体" w:eastAsia="宋体" w:cs="宋体"/>
          <w:b/>
          <w:i w:val="0"/>
          <w:caps w:val="0"/>
          <w:color w:val="000000"/>
          <w:spacing w:val="0"/>
          <w:sz w:val="28"/>
          <w:szCs w:val="28"/>
          <w:shd w:val="clear" w:fill="FFFFFF"/>
        </w:rPr>
        <w:t>第三十七条  </w:t>
      </w:r>
      <w:r>
        <w:rPr>
          <w:rFonts w:hint="eastAsia" w:ascii="宋体" w:hAnsi="宋体" w:eastAsia="宋体" w:cs="宋体"/>
          <w:b w:val="0"/>
          <w:i w:val="0"/>
          <w:caps w:val="0"/>
          <w:color w:val="000000"/>
          <w:spacing w:val="0"/>
          <w:sz w:val="28"/>
          <w:szCs w:val="28"/>
          <w:shd w:val="clear" w:fill="FFFFFF"/>
        </w:rPr>
        <w:t>易制毒化学品宣传活动要形式多样，综合运用报纸、广播、电视等传统媒体和微信、微博等新</w:t>
      </w:r>
      <w:r>
        <w:rPr>
          <w:rFonts w:hint="eastAsia" w:ascii="宋体" w:hAnsi="宋体" w:eastAsia="宋体" w:cs="宋体"/>
          <w:b w:val="0"/>
          <w:i w:val="0"/>
          <w:caps w:val="0"/>
          <w:color w:val="000000"/>
          <w:spacing w:val="0"/>
          <w:sz w:val="28"/>
          <w:szCs w:val="28"/>
          <w:shd w:val="clear" w:fill="FFFFFF"/>
          <w:lang w:val="en-US" w:eastAsia="zh-CN"/>
        </w:rPr>
        <w:t>兴</w:t>
      </w:r>
      <w:bookmarkStart w:id="0" w:name="_GoBack"/>
      <w:bookmarkEnd w:id="0"/>
      <w:r>
        <w:rPr>
          <w:rFonts w:hint="eastAsia" w:ascii="宋体" w:hAnsi="宋体" w:eastAsia="宋体" w:cs="宋体"/>
          <w:b w:val="0"/>
          <w:i w:val="0"/>
          <w:caps w:val="0"/>
          <w:color w:val="000000"/>
          <w:spacing w:val="0"/>
          <w:sz w:val="28"/>
          <w:szCs w:val="28"/>
          <w:shd w:val="clear" w:fill="FFFFFF"/>
        </w:rPr>
        <w:t>媒体，努力实现两者内容共享、形式互通，依托新媒体高效、快捷的宣传平台，全面宣传易制毒化学品管理工作。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rPr>
          <w:rFonts w:hint="default" w:ascii="sans-serif" w:hAnsi="sans-serif" w:eastAsia="sans-serif" w:cs="sans-serif"/>
          <w:i w:val="0"/>
          <w:caps w:val="0"/>
          <w:color w:val="000000"/>
          <w:spacing w:val="0"/>
          <w:sz w:val="27"/>
          <w:szCs w:val="27"/>
        </w:rPr>
      </w:pPr>
      <w:r>
        <w:rPr>
          <w:rStyle w:val="5"/>
          <w:rFonts w:hint="eastAsia" w:ascii="宋体" w:hAnsi="宋体" w:eastAsia="宋体" w:cs="宋体"/>
          <w:b/>
          <w:i w:val="0"/>
          <w:caps w:val="0"/>
          <w:color w:val="000000"/>
          <w:spacing w:val="0"/>
          <w:sz w:val="28"/>
          <w:szCs w:val="28"/>
          <w:shd w:val="clear" w:fill="FFFFFF"/>
        </w:rPr>
        <w:t>第三十八条  </w:t>
      </w:r>
      <w:r>
        <w:rPr>
          <w:rFonts w:hint="eastAsia" w:ascii="宋体" w:hAnsi="宋体" w:eastAsia="宋体" w:cs="宋体"/>
          <w:b w:val="0"/>
          <w:i w:val="0"/>
          <w:caps w:val="0"/>
          <w:color w:val="000000"/>
          <w:spacing w:val="0"/>
          <w:sz w:val="28"/>
          <w:szCs w:val="28"/>
          <w:shd w:val="clear" w:fill="FFFFFF"/>
        </w:rPr>
        <w:t>各地公安禁毒部门应全面开展易制毒化学品管理业务培训，达到人人熟练掌握相关规定、能够在工作中能熟练运用。通过对易制毒化学品法律规定、监管措施和化学性质的学习，提升专管人员的专业素质。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rPr>
          <w:rFonts w:hint="default" w:ascii="sans-serif" w:hAnsi="sans-serif" w:eastAsia="sans-serif" w:cs="sans-serif"/>
          <w:i w:val="0"/>
          <w:caps w:val="0"/>
          <w:color w:val="000000"/>
          <w:spacing w:val="0"/>
          <w:sz w:val="27"/>
          <w:szCs w:val="27"/>
        </w:rPr>
      </w:pPr>
      <w:r>
        <w:rPr>
          <w:rStyle w:val="5"/>
          <w:rFonts w:hint="eastAsia" w:ascii="宋体" w:hAnsi="宋体" w:eastAsia="宋体" w:cs="宋体"/>
          <w:b/>
          <w:i w:val="0"/>
          <w:caps w:val="0"/>
          <w:color w:val="000000"/>
          <w:spacing w:val="0"/>
          <w:sz w:val="28"/>
          <w:szCs w:val="28"/>
          <w:shd w:val="clear" w:fill="FFFFFF"/>
        </w:rPr>
        <w:t>第三十九条  </w:t>
      </w:r>
      <w:r>
        <w:rPr>
          <w:rFonts w:hint="eastAsia" w:ascii="宋体" w:hAnsi="宋体" w:eastAsia="宋体" w:cs="宋体"/>
          <w:b w:val="0"/>
          <w:i w:val="0"/>
          <w:caps w:val="0"/>
          <w:color w:val="000000"/>
          <w:spacing w:val="0"/>
          <w:sz w:val="28"/>
          <w:szCs w:val="28"/>
          <w:shd w:val="clear" w:fill="FFFFFF"/>
        </w:rPr>
        <w:t>各地公安禁毒部门应加大培训力度，分级开展专业培训。公安厅禁毒总队不定期举办全区易制毒化学品管理业务培训班。各盟市公安局禁毒部门每年开展一次针对本区域民警和企业的业务培训。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0"/>
        <w:jc w:val="center"/>
        <w:rPr>
          <w:rFonts w:hint="default" w:ascii="sans-serif" w:hAnsi="sans-serif" w:eastAsia="sans-serif" w:cs="sans-serif"/>
          <w:i w:val="0"/>
          <w:caps w:val="0"/>
          <w:color w:val="000000"/>
          <w:spacing w:val="0"/>
          <w:sz w:val="27"/>
          <w:szCs w:val="27"/>
        </w:rPr>
      </w:pPr>
      <w:r>
        <w:rPr>
          <w:rFonts w:hint="eastAsia" w:ascii="黑体" w:hAnsi="宋体" w:eastAsia="黑体" w:cs="黑体"/>
          <w:b w:val="0"/>
          <w:i w:val="0"/>
          <w:caps w:val="0"/>
          <w:color w:val="000000"/>
          <w:spacing w:val="0"/>
          <w:sz w:val="28"/>
          <w:szCs w:val="28"/>
          <w:shd w:val="clear" w:fill="FFFFFF"/>
        </w:rPr>
        <w:t>第七章  检查和考核评比</w:t>
      </w:r>
      <w:r>
        <w:rPr>
          <w:rFonts w:hint="eastAsia" w:ascii="宋体" w:hAnsi="宋体" w:eastAsia="宋体" w:cs="宋体"/>
          <w:i w:val="0"/>
          <w:caps w:val="0"/>
          <w:color w:val="000000"/>
          <w:spacing w:val="0"/>
          <w:sz w:val="28"/>
          <w:szCs w:val="28"/>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jc w:val="both"/>
        <w:rPr>
          <w:rFonts w:hint="default" w:ascii="sans-serif" w:hAnsi="sans-serif" w:eastAsia="sans-serif" w:cs="sans-serif"/>
          <w:i w:val="0"/>
          <w:caps w:val="0"/>
          <w:color w:val="000000"/>
          <w:spacing w:val="0"/>
          <w:sz w:val="27"/>
          <w:szCs w:val="27"/>
        </w:rPr>
      </w:pPr>
      <w:r>
        <w:rPr>
          <w:rStyle w:val="5"/>
          <w:rFonts w:hint="eastAsia" w:ascii="宋体" w:hAnsi="宋体" w:eastAsia="宋体" w:cs="宋体"/>
          <w:b/>
          <w:i w:val="0"/>
          <w:caps w:val="0"/>
          <w:color w:val="000000"/>
          <w:spacing w:val="0"/>
          <w:sz w:val="28"/>
          <w:szCs w:val="28"/>
          <w:shd w:val="clear" w:fill="FFFFFF"/>
        </w:rPr>
        <w:t>第四十条  </w:t>
      </w:r>
      <w:r>
        <w:rPr>
          <w:rFonts w:hint="eastAsia" w:ascii="宋体" w:hAnsi="宋体" w:eastAsia="宋体" w:cs="宋体"/>
          <w:b w:val="0"/>
          <w:i w:val="0"/>
          <w:caps w:val="0"/>
          <w:color w:val="000000"/>
          <w:spacing w:val="0"/>
          <w:sz w:val="28"/>
          <w:szCs w:val="28"/>
          <w:shd w:val="clear" w:fill="FFFFFF"/>
        </w:rPr>
        <w:t>自治区公安厅禁毒总队定期对全区易制毒化学品管理工作进行实地检查考核，每年进行一次考核评比，考评情况在全区通报。考评分数列入全区禁毒工作考评中。考核评比分为四个方面，易制毒化学品（麻黄草）管理、易制毒化学品信息系统的管理和证件办理监督、培训宣传会议、案件办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jc w:val="both"/>
        <w:rPr>
          <w:rFonts w:hint="default" w:ascii="sans-serif" w:hAnsi="sans-serif" w:eastAsia="sans-serif" w:cs="sans-serif"/>
          <w:i w:val="0"/>
          <w:caps w:val="0"/>
          <w:color w:val="000000"/>
          <w:spacing w:val="0"/>
          <w:sz w:val="27"/>
          <w:szCs w:val="27"/>
        </w:rPr>
      </w:pPr>
      <w:r>
        <w:rPr>
          <w:rStyle w:val="5"/>
          <w:rFonts w:hint="eastAsia" w:ascii="宋体" w:hAnsi="宋体" w:eastAsia="宋体" w:cs="宋体"/>
          <w:b/>
          <w:i w:val="0"/>
          <w:caps w:val="0"/>
          <w:color w:val="000000"/>
          <w:spacing w:val="0"/>
          <w:sz w:val="28"/>
          <w:szCs w:val="28"/>
          <w:shd w:val="clear" w:fill="FFFFFF"/>
        </w:rPr>
        <w:t>第四十一条  </w:t>
      </w:r>
      <w:r>
        <w:rPr>
          <w:rFonts w:hint="eastAsia" w:ascii="宋体" w:hAnsi="宋体" w:eastAsia="宋体" w:cs="宋体"/>
          <w:b w:val="0"/>
          <w:i w:val="0"/>
          <w:caps w:val="0"/>
          <w:color w:val="000000"/>
          <w:spacing w:val="0"/>
          <w:sz w:val="28"/>
          <w:szCs w:val="28"/>
          <w:shd w:val="clear" w:fill="FFFFFF"/>
        </w:rPr>
        <w:t>在易制毒化学品和麻黄草管理方面，重点检查易制毒化学品是否流入非法或制毒渠道；是否被上级通报批评；是否有在行政审批工作中由于服务不到位被投诉的情况；重点企业易制毒化学品专门档案建设情况。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jc w:val="both"/>
        <w:rPr>
          <w:rFonts w:hint="default" w:ascii="sans-serif" w:hAnsi="sans-serif" w:eastAsia="sans-serif" w:cs="sans-serif"/>
          <w:i w:val="0"/>
          <w:caps w:val="0"/>
          <w:color w:val="000000"/>
          <w:spacing w:val="0"/>
          <w:sz w:val="27"/>
          <w:szCs w:val="27"/>
        </w:rPr>
      </w:pPr>
      <w:r>
        <w:rPr>
          <w:rStyle w:val="5"/>
          <w:rFonts w:hint="eastAsia" w:ascii="宋体" w:hAnsi="宋体" w:eastAsia="宋体" w:cs="宋体"/>
          <w:b/>
          <w:i w:val="0"/>
          <w:caps w:val="0"/>
          <w:color w:val="000000"/>
          <w:spacing w:val="0"/>
          <w:sz w:val="28"/>
          <w:szCs w:val="28"/>
          <w:shd w:val="clear" w:fill="FFFFFF"/>
        </w:rPr>
        <w:t>第四十二条  </w:t>
      </w:r>
      <w:r>
        <w:rPr>
          <w:rFonts w:hint="eastAsia" w:ascii="宋体" w:hAnsi="宋体" w:eastAsia="宋体" w:cs="宋体"/>
          <w:b w:val="0"/>
          <w:i w:val="0"/>
          <w:caps w:val="0"/>
          <w:color w:val="000000"/>
          <w:spacing w:val="0"/>
          <w:sz w:val="28"/>
          <w:szCs w:val="28"/>
          <w:shd w:val="clear" w:fill="FFFFFF"/>
        </w:rPr>
        <w:t>在易制毒化学品系统管理和证件办理监督方面，重点检查易制毒化学品信息系统的管理，发挥系统服务、监管和研判功能；辖区全部易制毒化学品企业纳入系统管理，全年系统办证率</w:t>
      </w:r>
      <w:r>
        <w:rPr>
          <w:rFonts w:hint="default" w:ascii="sans-serif" w:hAnsi="sans-serif" w:eastAsia="sans-serif" w:cs="sans-serif"/>
          <w:i w:val="0"/>
          <w:caps w:val="0"/>
          <w:color w:val="000000"/>
          <w:spacing w:val="0"/>
          <w:sz w:val="27"/>
          <w:szCs w:val="27"/>
          <w:shd w:val="clear" w:fill="FFFFFF"/>
        </w:rPr>
        <w:t>100%</w:t>
      </w:r>
      <w:r>
        <w:rPr>
          <w:rFonts w:hint="eastAsia" w:ascii="宋体" w:hAnsi="宋体" w:eastAsia="宋体" w:cs="宋体"/>
          <w:b w:val="0"/>
          <w:i w:val="0"/>
          <w:caps w:val="0"/>
          <w:color w:val="000000"/>
          <w:spacing w:val="0"/>
          <w:sz w:val="28"/>
          <w:szCs w:val="28"/>
          <w:shd w:val="clear" w:fill="FFFFFF"/>
        </w:rPr>
        <w:t>；开展证件事后核查工作，确保没有无证或证件和实际购销货物不符情况。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jc w:val="both"/>
        <w:rPr>
          <w:rFonts w:hint="default" w:ascii="sans-serif" w:hAnsi="sans-serif" w:eastAsia="sans-serif" w:cs="sans-serif"/>
          <w:i w:val="0"/>
          <w:caps w:val="0"/>
          <w:color w:val="000000"/>
          <w:spacing w:val="0"/>
          <w:sz w:val="27"/>
          <w:szCs w:val="27"/>
        </w:rPr>
      </w:pPr>
      <w:r>
        <w:rPr>
          <w:rStyle w:val="5"/>
          <w:rFonts w:hint="eastAsia" w:ascii="宋体" w:hAnsi="宋体" w:eastAsia="宋体" w:cs="宋体"/>
          <w:b/>
          <w:i w:val="0"/>
          <w:caps w:val="0"/>
          <w:color w:val="000000"/>
          <w:spacing w:val="0"/>
          <w:sz w:val="28"/>
          <w:szCs w:val="28"/>
          <w:shd w:val="clear" w:fill="FFFFFF"/>
        </w:rPr>
        <w:t>第四十三条  </w:t>
      </w:r>
      <w:r>
        <w:rPr>
          <w:rFonts w:hint="eastAsia" w:ascii="宋体" w:hAnsi="宋体" w:eastAsia="宋体" w:cs="宋体"/>
          <w:b w:val="0"/>
          <w:i w:val="0"/>
          <w:caps w:val="0"/>
          <w:color w:val="000000"/>
          <w:spacing w:val="0"/>
          <w:sz w:val="28"/>
          <w:szCs w:val="28"/>
          <w:shd w:val="clear" w:fill="FFFFFF"/>
        </w:rPr>
        <w:t>在培训宣传会议开展情况方面，各级公安禁毒部门应对本地禁毒民警和辖区内易制毒化学品企业每年进行一次培训，培训覆盖率</w:t>
      </w:r>
      <w:r>
        <w:rPr>
          <w:rFonts w:hint="default" w:ascii="sans-serif" w:hAnsi="sans-serif" w:eastAsia="sans-serif" w:cs="sans-serif"/>
          <w:i w:val="0"/>
          <w:caps w:val="0"/>
          <w:color w:val="000000"/>
          <w:spacing w:val="0"/>
          <w:sz w:val="27"/>
          <w:szCs w:val="27"/>
          <w:shd w:val="clear" w:fill="FFFFFF"/>
        </w:rPr>
        <w:t>100%</w:t>
      </w:r>
      <w:r>
        <w:rPr>
          <w:rFonts w:hint="eastAsia" w:ascii="宋体" w:hAnsi="宋体" w:eastAsia="宋体" w:cs="宋体"/>
          <w:b w:val="0"/>
          <w:i w:val="0"/>
          <w:caps w:val="0"/>
          <w:color w:val="000000"/>
          <w:spacing w:val="0"/>
          <w:sz w:val="28"/>
          <w:szCs w:val="28"/>
          <w:shd w:val="clear" w:fill="FFFFFF"/>
        </w:rPr>
        <w:t>；每年开展一次易制毒化学品管理知识宣传活动；每年召开一次易制毒化学品管理工作会议。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jc w:val="both"/>
        <w:rPr>
          <w:rFonts w:hint="default" w:ascii="sans-serif" w:hAnsi="sans-serif" w:eastAsia="sans-serif" w:cs="sans-serif"/>
          <w:i w:val="0"/>
          <w:caps w:val="0"/>
          <w:color w:val="000000"/>
          <w:spacing w:val="0"/>
          <w:sz w:val="27"/>
          <w:szCs w:val="27"/>
        </w:rPr>
      </w:pPr>
      <w:r>
        <w:rPr>
          <w:rStyle w:val="5"/>
          <w:rFonts w:hint="eastAsia" w:ascii="宋体" w:hAnsi="宋体" w:eastAsia="宋体" w:cs="宋体"/>
          <w:b/>
          <w:i w:val="0"/>
          <w:caps w:val="0"/>
          <w:color w:val="000000"/>
          <w:spacing w:val="0"/>
          <w:sz w:val="28"/>
          <w:szCs w:val="28"/>
          <w:shd w:val="clear" w:fill="FFFFFF"/>
        </w:rPr>
        <w:t>第四十四条  </w:t>
      </w:r>
      <w:r>
        <w:rPr>
          <w:rFonts w:hint="eastAsia" w:ascii="宋体" w:hAnsi="宋体" w:eastAsia="宋体" w:cs="宋体"/>
          <w:b w:val="0"/>
          <w:i w:val="0"/>
          <w:caps w:val="0"/>
          <w:color w:val="000000"/>
          <w:spacing w:val="0"/>
          <w:sz w:val="28"/>
          <w:szCs w:val="28"/>
          <w:shd w:val="clear" w:fill="FFFFFF"/>
        </w:rPr>
        <w:t>在案件查处情况方面，打掉易制毒化学品非法加工厂或制造窝点的情况，查办制毒物品刑事案件的情况，查办易制毒化学品违法行政案件情况，案件中缴获制毒物品的倒查情况。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jc w:val="both"/>
        <w:rPr>
          <w:rFonts w:hint="default" w:ascii="sans-serif" w:hAnsi="sans-serif" w:eastAsia="sans-serif" w:cs="sans-serif"/>
          <w:i w:val="0"/>
          <w:caps w:val="0"/>
          <w:color w:val="000000"/>
          <w:spacing w:val="0"/>
          <w:sz w:val="27"/>
          <w:szCs w:val="27"/>
        </w:rPr>
      </w:pPr>
      <w:r>
        <w:rPr>
          <w:rStyle w:val="5"/>
          <w:rFonts w:hint="eastAsia" w:ascii="宋体" w:hAnsi="宋体" w:eastAsia="宋体" w:cs="宋体"/>
          <w:b/>
          <w:i w:val="0"/>
          <w:caps w:val="0"/>
          <w:color w:val="000000"/>
          <w:spacing w:val="0"/>
          <w:sz w:val="28"/>
          <w:szCs w:val="28"/>
          <w:shd w:val="clear" w:fill="FFFFFF"/>
        </w:rPr>
        <w:t>第四十五条  </w:t>
      </w:r>
      <w:r>
        <w:rPr>
          <w:rFonts w:hint="eastAsia" w:ascii="宋体" w:hAnsi="宋体" w:eastAsia="宋体" w:cs="宋体"/>
          <w:b w:val="0"/>
          <w:i w:val="0"/>
          <w:caps w:val="0"/>
          <w:color w:val="000000"/>
          <w:spacing w:val="0"/>
          <w:sz w:val="28"/>
          <w:szCs w:val="28"/>
          <w:shd w:val="clear" w:fill="FFFFFF"/>
        </w:rPr>
        <w:t>全区检查考评方式分为网上检查和实地检查，禁毒总队依据系统管理情况，每两个月向全区通报易制毒化学品管理工作情况。各级公安禁毒部门要根据通报分析当地易制毒化学品面临形势，查找存在问题，做出有针对性工作部署。禁毒总队每年组织专人在全区范围内开展不少于一次的实地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0"/>
        <w:jc w:val="center"/>
        <w:rPr>
          <w:rFonts w:hint="default" w:ascii="sans-serif" w:hAnsi="sans-serif" w:eastAsia="sans-serif" w:cs="sans-serif"/>
          <w:i w:val="0"/>
          <w:caps w:val="0"/>
          <w:color w:val="000000"/>
          <w:spacing w:val="0"/>
          <w:sz w:val="27"/>
          <w:szCs w:val="27"/>
        </w:rPr>
      </w:pPr>
      <w:r>
        <w:rPr>
          <w:rFonts w:hint="eastAsia" w:ascii="黑体" w:hAnsi="宋体" w:eastAsia="黑体" w:cs="黑体"/>
          <w:b w:val="0"/>
          <w:i w:val="0"/>
          <w:caps w:val="0"/>
          <w:color w:val="000000"/>
          <w:spacing w:val="0"/>
          <w:sz w:val="28"/>
          <w:szCs w:val="28"/>
          <w:shd w:val="clear" w:fill="FFFFFF"/>
        </w:rPr>
        <w:t>第八章  责任追究</w:t>
      </w:r>
      <w:r>
        <w:rPr>
          <w:rFonts w:hint="eastAsia" w:ascii="黑体" w:hAnsi="宋体" w:eastAsia="黑体" w:cs="黑体"/>
          <w:i w:val="0"/>
          <w:caps w:val="0"/>
          <w:color w:val="000000"/>
          <w:spacing w:val="0"/>
          <w:sz w:val="28"/>
          <w:szCs w:val="28"/>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rPr>
          <w:rFonts w:hint="default" w:ascii="sans-serif" w:hAnsi="sans-serif" w:eastAsia="sans-serif" w:cs="sans-serif"/>
          <w:i w:val="0"/>
          <w:caps w:val="0"/>
          <w:color w:val="000000"/>
          <w:spacing w:val="0"/>
          <w:sz w:val="27"/>
          <w:szCs w:val="27"/>
        </w:rPr>
      </w:pPr>
      <w:r>
        <w:rPr>
          <w:rStyle w:val="5"/>
          <w:rFonts w:hint="default" w:ascii="仿宋_GB2312" w:hAnsi="宋体" w:eastAsia="仿宋_GB2312" w:cs="仿宋_GB2312"/>
          <w:b/>
          <w:i w:val="0"/>
          <w:caps w:val="0"/>
          <w:color w:val="000000"/>
          <w:spacing w:val="0"/>
          <w:sz w:val="28"/>
          <w:szCs w:val="28"/>
          <w:shd w:val="clear" w:fill="FFFFFF"/>
        </w:rPr>
        <w:t>第四十六条</w:t>
      </w:r>
      <w:r>
        <w:rPr>
          <w:rStyle w:val="5"/>
          <w:rFonts w:hint="eastAsia" w:ascii="宋体" w:hAnsi="宋体" w:eastAsia="宋体" w:cs="宋体"/>
          <w:b/>
          <w:i w:val="0"/>
          <w:caps w:val="0"/>
          <w:color w:val="000000"/>
          <w:spacing w:val="0"/>
          <w:sz w:val="28"/>
          <w:szCs w:val="28"/>
          <w:shd w:val="clear" w:fill="FFFFFF"/>
        </w:rPr>
        <w:t>  </w:t>
      </w:r>
      <w:r>
        <w:rPr>
          <w:rFonts w:hint="eastAsia" w:ascii="宋体" w:hAnsi="宋体" w:eastAsia="宋体" w:cs="宋体"/>
          <w:b w:val="0"/>
          <w:i w:val="0"/>
          <w:caps w:val="0"/>
          <w:color w:val="000000"/>
          <w:spacing w:val="0"/>
          <w:sz w:val="28"/>
          <w:szCs w:val="28"/>
          <w:shd w:val="clear" w:fill="FFFFFF"/>
        </w:rPr>
        <w:t>办理易制毒化学品行政案件一定要严格按照国务院《易制毒化学品管理条例》相关规定，同时对非重点品种的易制毒化学品违法违规行为，一般予以教育，不进行处罚。确需处罚的，要依法从轻处罚。对企事业单位违反规定生产、经营、运输、使用易制毒化学品的，但用途、去向合法、情节显著轻微的，一般不作为刑事案件立案处理。同时，要及时向企业通报非法流失警示信息等情况，提高企业防范意识，促进企业健康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rPr>
          <w:rFonts w:hint="default" w:ascii="sans-serif" w:hAnsi="sans-serif" w:eastAsia="sans-serif" w:cs="sans-serif"/>
          <w:i w:val="0"/>
          <w:caps w:val="0"/>
          <w:color w:val="000000"/>
          <w:spacing w:val="0"/>
          <w:sz w:val="27"/>
          <w:szCs w:val="27"/>
        </w:rPr>
      </w:pPr>
      <w:r>
        <w:rPr>
          <w:rStyle w:val="5"/>
          <w:rFonts w:hint="eastAsia" w:ascii="宋体" w:hAnsi="宋体" w:eastAsia="宋体" w:cs="宋体"/>
          <w:b/>
          <w:i w:val="0"/>
          <w:caps w:val="0"/>
          <w:color w:val="000000"/>
          <w:spacing w:val="0"/>
          <w:sz w:val="28"/>
          <w:szCs w:val="28"/>
          <w:shd w:val="clear" w:fill="FFFFFF"/>
        </w:rPr>
        <w:t>第四十七条  </w:t>
      </w:r>
      <w:r>
        <w:rPr>
          <w:rFonts w:hint="eastAsia" w:ascii="宋体" w:hAnsi="宋体" w:eastAsia="宋体" w:cs="宋体"/>
          <w:b w:val="0"/>
          <w:i w:val="0"/>
          <w:caps w:val="0"/>
          <w:color w:val="000000"/>
          <w:spacing w:val="0"/>
          <w:sz w:val="28"/>
          <w:szCs w:val="28"/>
          <w:shd w:val="clear" w:fill="FFFFFF"/>
        </w:rPr>
        <w:t>对因清查不严、监管不力、措施不到位，致使易制毒化学品流入非法渠道的，以及未及时发现辖区内有制毒窝点、毒品加工厂而被上级发现并责令查处的地区，启动责任倒查机制，严肃追究当地公安禁毒部门和相关责任人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0"/>
        <w:jc w:val="center"/>
        <w:rPr>
          <w:rFonts w:hint="default" w:ascii="sans-serif" w:hAnsi="sans-serif" w:eastAsia="sans-serif" w:cs="sans-serif"/>
          <w:i w:val="0"/>
          <w:caps w:val="0"/>
          <w:color w:val="000000"/>
          <w:spacing w:val="0"/>
          <w:sz w:val="27"/>
          <w:szCs w:val="27"/>
        </w:rPr>
      </w:pPr>
      <w:r>
        <w:rPr>
          <w:rFonts w:hint="eastAsia" w:ascii="黑体" w:hAnsi="宋体" w:eastAsia="黑体" w:cs="黑体"/>
          <w:b w:val="0"/>
          <w:i w:val="0"/>
          <w:caps w:val="0"/>
          <w:color w:val="000000"/>
          <w:spacing w:val="0"/>
          <w:sz w:val="28"/>
          <w:szCs w:val="28"/>
          <w:shd w:val="clear" w:fill="FFFFFF"/>
        </w:rPr>
        <w:t>第九章  附则</w:t>
      </w:r>
      <w:r>
        <w:rPr>
          <w:rFonts w:hint="eastAsia" w:ascii="黑体" w:hAnsi="宋体" w:eastAsia="黑体" w:cs="黑体"/>
          <w:i w:val="0"/>
          <w:caps w:val="0"/>
          <w:color w:val="000000"/>
          <w:spacing w:val="0"/>
          <w:sz w:val="28"/>
          <w:szCs w:val="28"/>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40" w:lineRule="atLeast"/>
        <w:ind w:left="0" w:firstLine="555"/>
        <w:rPr>
          <w:rFonts w:hint="default" w:ascii="sans-serif" w:hAnsi="sans-serif" w:eastAsia="sans-serif" w:cs="sans-serif"/>
          <w:i w:val="0"/>
          <w:caps w:val="0"/>
          <w:color w:val="000000"/>
          <w:spacing w:val="0"/>
          <w:sz w:val="27"/>
          <w:szCs w:val="27"/>
        </w:rPr>
      </w:pPr>
      <w:r>
        <w:rPr>
          <w:rStyle w:val="5"/>
          <w:rFonts w:hint="default" w:ascii="仿宋_GB2312" w:hAnsi="宋体" w:eastAsia="仿宋_GB2312" w:cs="仿宋_GB2312"/>
          <w:b/>
          <w:i w:val="0"/>
          <w:caps w:val="0"/>
          <w:color w:val="000000"/>
          <w:spacing w:val="0"/>
          <w:sz w:val="28"/>
          <w:szCs w:val="28"/>
          <w:shd w:val="clear" w:fill="FFFFFF"/>
        </w:rPr>
        <w:t>第四十八条</w:t>
      </w:r>
      <w:r>
        <w:rPr>
          <w:rFonts w:hint="eastAsia" w:ascii="宋体" w:hAnsi="宋体" w:eastAsia="宋体" w:cs="宋体"/>
          <w:b w:val="0"/>
          <w:i w:val="0"/>
          <w:caps w:val="0"/>
          <w:color w:val="000000"/>
          <w:spacing w:val="0"/>
          <w:sz w:val="28"/>
          <w:szCs w:val="28"/>
          <w:shd w:val="clear" w:fill="FFFFFF"/>
        </w:rPr>
        <w:t>  本细则由自治区公安厅禁毒总队负责解释，自发布之日起实施。</w:t>
      </w:r>
    </w:p>
    <w:p>
      <w:pPr>
        <w:pStyle w:val="2"/>
        <w:keepNext w:val="0"/>
        <w:keepLines w:val="0"/>
        <w:widowControl/>
        <w:suppressLineNumbers w:val="0"/>
        <w:spacing w:line="315" w:lineRule="atLeast"/>
        <w:ind w:left="0" w:firstLine="0"/>
        <w:rPr>
          <w:rFonts w:hint="default" w:ascii="sans-serif" w:hAnsi="sans-serif" w:eastAsia="sans-serif" w:cs="sans-serif"/>
          <w:i w:val="0"/>
          <w:caps w:val="0"/>
          <w:color w:val="000000"/>
          <w:spacing w:val="0"/>
          <w:sz w:val="27"/>
          <w:szCs w:val="27"/>
        </w:rPr>
      </w:pPr>
      <w:r>
        <w:rPr>
          <w:rFonts w:ascii="Calibri" w:hAnsi="Calibri" w:eastAsia="sans-serif" w:cs="Calibri"/>
          <w:i w:val="0"/>
          <w:caps w:val="0"/>
          <w:color w:val="000000"/>
          <w:spacing w:val="0"/>
          <w:sz w:val="21"/>
          <w:szCs w:val="21"/>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xN2ZjNDQzNWIxMGVlMGNhNzM2MDlkYTIzMWFkZmYifQ=="/>
  </w:docVars>
  <w:rsids>
    <w:rsidRoot w:val="00000000"/>
    <w:rsid w:val="0BCF742D"/>
    <w:rsid w:val="34491E44"/>
    <w:rsid w:val="52F10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7</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2022-01-11T02:41:00Z</dcterms:created>
  <dc:creator>Lenovo</dc:creator>
  <cp:lastModifiedBy>九局下半</cp:lastModifiedBy>
  <dcterms:modified xsi:type="dcterms:W3CDTF">2024-05-14T03:03:48Z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798D5FDAB3C84511978F6FCCAC5A117D_12</vt:lpwstr>
  </property>
</Properties>
</file>